
<file path=[Content_Types].xml><?xml version="1.0" encoding="utf-8"?>
<Types xmlns="http://schemas.openxmlformats.org/package/2006/content-types">
  <Default Extension="xml" ContentType="application/vnd.openxmlformats-officedocument.extended-properties+xml"/>
  <Default Extension="jpeg" ContentType="image/jpeg"/>
  <Default Extension="rels" ContentType="application/vnd.openxmlformats-package.relationships+xml"/>
  <Default Extension="png" ContentType="image/png"/>
  <Override PartName="/docProps/core.xml" ContentType="application/vnd.openxmlformats-package.core-properties+xml"/>
  <Override PartName="/word/document.xml" ContentType="application/vnd.openxmlformats-officedocument.wordprocessingml.document.main+xml"/>
  <Override PartName="/word/webSettings.xml" ContentType="application/vnd.openxmlformats-officedocument.wordprocessingml.webSettings+xml"/>
  <Override PartName="/word/footer111.xml" ContentType="application/vnd.openxmlformats-officedocument.wordprocessingml.footer+xml"/>
  <Override PartName="/word/theme/theme111.xml" ContentType="application/vnd.openxmlformats-officedocument.theme+xml"/>
  <Override PartName="/customXml/item3.xml" ContentType="application/xml"/>
  <Override PartName="/customXml/itemProps311.xml" ContentType="application/vnd.openxmlformats-officedocument.customXmlProperties+xml"/>
  <Override PartName="/word/settings.xml" ContentType="application/vnd.openxmlformats-officedocument.wordprocessingml.settings+xml"/>
  <Override PartName="/word/header211.xml" ContentType="application/vnd.openxmlformats-officedocument.wordprocessingml.header+xml"/>
  <Override PartName="/word/fontTable.xml" ContentType="application/vnd.openxmlformats-officedocument.wordprocessingml.fontTable+xml"/>
  <Override PartName="/customXml/item222.xml" ContentType="application/xml"/>
  <Override PartName="/customXml/itemProps222.xml" ContentType="application/vnd.openxmlformats-officedocument.customXmlProperties+xml"/>
  <Override PartName="/word/footer322.xml" ContentType="application/vnd.openxmlformats-officedocument.wordprocessingml.footer+xml"/>
  <Override PartName="/customXml/item133.xml" ContentType="application/xml"/>
  <Override PartName="/customXml/itemProps133.xml" ContentType="application/vnd.openxmlformats-officedocument.customXmlProperties+xml"/>
  <Override PartName="/word/styles.xml" ContentType="application/vnd.openxmlformats-officedocument.wordprocessingml.styles+xml"/>
  <Override PartName="/word/header122.xml" ContentType="application/vnd.openxmlformats-officedocument.wordprocessingml.header+xml"/>
  <Override PartName="/word/numbering.xml" ContentType="application/vnd.openxmlformats-officedocument.wordprocessingml.numbering+xml"/>
  <Override PartName="/word/header333.xml" ContentType="application/vnd.openxmlformats-officedocument.wordprocessingml.header+xml"/>
  <Override PartName="/word/endnotes.xml" ContentType="application/vnd.openxmlformats-officedocument.wordprocessingml.endnotes+xml"/>
  <Override PartName="/customXml/item444.xml" ContentType="application/xml"/>
  <Override PartName="/customXml/itemProps444.xml" ContentType="application/vnd.openxmlformats-officedocument.customXmlProperties+xml"/>
  <Override PartName="/word/footnotes.xml" ContentType="application/vnd.openxmlformats-officedocument.wordprocessingml.footnotes+xml"/>
  <Override PartName="/word/footer233.xml" ContentType="application/vnd.openxmlformats-officedocument.wordprocessingml.footer+xml"/>
  <Override PartName="/docProps/custom.xml" ContentType="application/vnd.openxmlformats-officedocument.custom-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http://schemas.openxmlformats.org/wordprocessingml/2006/main" xmlns:r="http://schemas.openxmlformats.org/officeDocument/2006/relationships" xmlns:wp="http://schemas.openxmlformats.org/drawingml/2006/wordprocessingDrawing" DeepLBanner="">
      <w:r>
        <w:rPr>
          <w:noProof/>
        </w:rPr>
        <w:drawing>
          <wp:anchor distT="0" distB="0" distL="114300" distR="114300" simplePos="0" relativeHeight="251653119" behindDoc="0" locked="0" layoutInCell="1" allowOverlap="1">
            <wp:simplePos x="0" y="0"/>
            <wp:positionH relativeFrom="page">
              <wp:posOffset>0</wp:posOffset>
            </wp:positionH>
            <wp:positionV relativeFrom="page">
              <wp:posOffset>0</wp:posOffset>
            </wp:positionV>
            <wp:extent cx="10690522" cy="807396"/>
            <wp:effectExtent l="0" t="0" r="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png"/>
                    <pic:cNvPicPr/>
                  </pic:nvPicPr>
                  <pic:blipFill>
                    <a:blip r:embed="R57037f3fb4524c1d">
                      <a:extLst>
                        <a:ext uri="{28A0092B-C50C-407E-A947-70E740481C1C}">
                          <a14:useLocalDpi xmlns:a14="http://schemas.microsoft.com/office/drawing/2010/main" val="0"/>
                        </a:ext>
                      </a:extLst>
                    </a:blip>
                    <a:stretch>
                      <a:fillRect/>
                    </a:stretch>
                  </pic:blipFill>
                  <pic:spPr>
                    <a:xfrm>
                      <a:off x="0" y="0"/>
                      <a:ext cx="10778448" cy="814037"/>
                    </a:xfrm>
                    <a:prstGeom prst="rect">
                      <a:avLst/>
                    </a:prstGeom>
                  </pic:spPr>
                </pic:pic>
              </a:graphicData>
            </a:graphic>
          </wp:anchor>
        </w:drawing>
      </w:r>
      <w:r w:rsidR="00166E86">
        <w:rPr>
          <w:noProof/>
        </w:rPr>
        <w:pict xmlns:o="urn:schemas-microsoft-com:office:office" xmlns:v="urn:schemas-microsoft-com:vml">
          <v:shapetype id="_x0000_t202" coordsize="21600,21600" o:spt="202" path="m,l,21600r21600,l21600,xe">
            <v:stroke joinstyle="miter"/>
            <v:path gradientshapeok="t" o:connecttype="rect"/>
          </v:shapetype>
          <v:shape id="Text Box 6" style="position:absolute;margin-left:187.95pt;margin-top:15.9pt;width:477.9pt;height:42.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spid="_x0000_s1027"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">
            <o:lock v:ext="edit" verticies="t" text="t" aspectratio="t" shapetype="t"/>
            <v:textbox>
              <w:txbxContent>
                <w:p w:rsidRPr="000C6912" w:rsidR="000C6912" w:rsidRDefault="00F71A9D">
                  <w:pPr>
                    <w:rPr>
                      <w:rFonts w:ascii="Roboto" w:hAnsi="Roboto"/>
                      <w:color w:val="0F2B46"/>
                      <w:sz w:val="28"/>
                      <w:lang w:val="en-US"/>
                    </w:rPr>
                  </w:pPr>
                  <w:r>
                    <w:rPr>
                      <w:rFonts w:ascii="Roboto" w:hAnsi="Roboto"/>
                      <w:color w:val="0F2B46"/>
                      <w:sz w:val="20"/>
                      <w:lang w:val="en-US"/>
                    </w:rPr>
                    <w:t>Abonnieren Sie DeepL Pro, um dieses Dokument zu bearbeiten.</w:t>
                  </w:r>
                  <w:r>
                    <w:br/>
                  </w:r>
                  <w:r>
                    <w:rPr>
                      <w:rFonts w:ascii="Roboto" w:hAnsi="Roboto"/>
                      <w:color w:val="0F2B46"/>
                      <w:sz w:val="20"/>
                    </w:rPr>
                    <w:t xml:space="preserve">Weitere Informationen finden Sie auf </w:t>
                  </w:r>
                  <w:hyperlink r:id="R110bd3a41d5d4abc">
                    <w:r>
                      <w:rPr>
                        <w:rFonts w:ascii="Roboto" w:hAnsi="Roboto"/>
                        <w:color w:val="006494"/>
                        <w:sz w:val="20"/>
                      </w:rPr>
                      <w:t xml:space="preserve">www.DeepL.com/pro</w:t>
                    </w:r>
                  </w:hyperlink>
                  <w:r>
                    <w:rPr>
                      <w:rFonts w:ascii="Roboto" w:hAnsi="Roboto"/>
                      <w:color w:val="0F2B46"/>
                      <w:sz w:val="20"/>
                    </w:rPr>
                    <w:t xml:space="preserve"/>
                  </w:r>
                </w:p>
              </w:txbxContent>
            </v:textbox>
            <w10:wrap xmlns:w10="urn:schemas-microsoft-com:office:word" anchorx="page" anchory="page"/>
          </v:shape>
        </w:pict>
      </w:r>
      <w:r w:rsidR="00166E86">
        <w:pict xmlns:o="urn:schemas-microsoft-com:office:office" xmlns:v="urn:schemas-microsoft-com:vml">
          <v:shape id="DeepLBoxSPIDType" style="position:absolute;margin-left:0;margin-top:0;width:50pt;height:50pt;z-index:251660288;visibility:hidden;mso-wrap-edited:f;mso-width-percent:0;mso-height-percent:0;mso-position-horizontal-relative:text;mso-position-vertical-relative:text;mso-width-percent:0;mso-height-percent:0" alt="" o:spid="_x0000_s1026" type="#_x0000_t202">
            <o:lock v:ext="edit" selection="t"/>
          </v:shape>
        </w:pict>
      </w:r>
    </w:p>
    <w:p w:rsidRPr="00E739F0" w:rsidR="00C0181B" w:rsidP="005D2273" w:rsidRDefault="00C0181B" w14:paraId="18B494F7" w14:textId="77777777">
      <w:pPr>
        <w:spacing w:line="276" w:lineRule="auto"/>
        <w:jc w:val="both"/>
        <w:rPr>
          <w:sz w:val="16"/>
          <w:szCs w:val="16"/>
          <w:lang w:val="en-GB"/>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tblPr>
      <w:tblGrid>
        <w:gridCol w:w="4322"/>
        <w:gridCol w:w="4322"/>
      </w:tblGrid>
      <w:tr w:rsidRPr="00E739F0" w:rsidR="00E75860" w:rsidTr="00E75860" w14:paraId="7D871EBA" w14:textId="77777777">
        <w:tc>
          <w:tcPr>
            <w:tcW w:w="4322" w:type="dxa"/>
          </w:tcPr>
          <w:p w:rsidRPr="00E739F0" w:rsidR="006343FA" w:rsidP="005D2273" w:rsidRDefault="006343FA" w14:paraId="077E61FA" w14:textId="007682E5">
            <w:pPr>
              <w:spacing w:line="276" w:lineRule="auto"/>
              <w:jc w:val="both"/>
              <w:rPr>
                <w:sz w:val="16"/>
                <w:szCs w:val="16"/>
                <w:lang w:val="en-GB"/>
              </w:rPr>
            </w:pPr>
          </w:p>
        </w:tc>
        <w:tc>
          <w:tcPr>
            <w:tcW w:w="4322" w:type="dxa"/>
          </w:tcPr>
          <w:p w:rsidRPr="00E739F0" w:rsidR="00E75860" w:rsidP="003004D0" w:rsidRDefault="00E75860" w14:paraId="16816833" w14:textId="07FD93EC">
            <w:pPr>
              <w:spacing w:line="276" w:lineRule="auto"/>
              <w:jc w:val="right"/>
              <w:rPr>
                <w:sz w:val="16"/>
                <w:szCs w:val="16"/>
                <w:lang w:val="en-GB"/>
              </w:rPr>
            </w:pPr>
          </w:p>
        </w:tc>
      </w:tr>
    </w:tbl>
    <w:p>
      <w:pPr>
        <w:spacing w:line="276" w:lineRule="auto"/>
        <w:jc w:val="both"/>
        <w:rPr>
          <w:color w:val="00B050"/>
          <w:sz w:val="32"/>
          <w:szCs w:val="32"/>
          <w:lang w:val="en-GB"/>
        </w:rPr>
      </w:pPr>
      <w:bookmarkStart w:name="_Hlk35365894" w:id="0"/>
      <w:bookmarkStart w:name="_Hlk35369820" w:id="1"/>
      <w:r w:rsidRPr="00E739F0">
        <w:rPr>
          <w:b/>
          <w:bCs w:val="0"/>
          <w:color w:val="00B050"/>
          <w:sz w:val="32"/>
          <w:szCs w:val="32"/>
          <w:lang w:val="en-GB"/>
        </w:rPr>
        <w:t xml:space="preserve">POSITIONSPAPIER</w:t>
      </w:r>
    </w:p>
    <w:p>
      <w:pPr>
        <w:spacing w:line="276" w:lineRule="auto"/>
        <w:jc w:val="both"/>
        <w:rPr>
          <w:b/>
          <w:bCs w:val="0"/>
          <w:color w:val="002060"/>
          <w:sz w:val="32"/>
          <w:szCs w:val="32"/>
          <w:lang w:val="en-GB"/>
        </w:rPr>
      </w:pPr>
      <w:r w:rsidRPr="00E739F0">
        <w:rPr>
          <w:b/>
          <w:bCs w:val="0"/>
          <w:color w:val="002060"/>
          <w:sz w:val="32"/>
          <w:szCs w:val="32"/>
          <w:lang w:val="en-GB"/>
        </w:rPr>
        <w:t xml:space="preserve">Zu dem </w:t>
      </w:r>
      <w:r w:rsidRPr="00AB746A" w:rsidR="00AB746A">
        <w:rPr>
          <w:b/>
          <w:bCs w:val="0"/>
          <w:color w:val="002060"/>
          <w:sz w:val="32"/>
          <w:szCs w:val="32"/>
          <w:lang w:val="en-GB"/>
        </w:rPr>
        <w:t xml:space="preserve">Vorschlag</w:t>
      </w:r>
      <w:r w:rsidR="00AB746A">
        <w:rPr>
          <w:b/>
          <w:bCs w:val="0"/>
          <w:color w:val="002060"/>
          <w:sz w:val="32"/>
          <w:szCs w:val="32"/>
          <w:lang w:val="en-GB"/>
        </w:rPr>
        <w:t xml:space="preserve"> der EG </w:t>
      </w:r>
      <w:r w:rsidRPr="00AB746A" w:rsidR="00AB746A">
        <w:rPr>
          <w:b/>
          <w:bCs w:val="0"/>
          <w:color w:val="002060"/>
          <w:sz w:val="32"/>
          <w:szCs w:val="32"/>
          <w:lang w:val="en-GB"/>
        </w:rPr>
        <w:t xml:space="preserve">für eine </w:t>
      </w:r>
      <w:r w:rsidRPr="00AB746A" w:rsidR="00AB746A">
        <w:rPr>
          <w:b/>
          <w:bCs w:val="0"/>
          <w:color w:val="002060"/>
          <w:sz w:val="32"/>
          <w:szCs w:val="32"/>
          <w:lang w:val="en-GB"/>
        </w:rPr>
        <w:t xml:space="preserve">Verordnung </w:t>
      </w:r>
      <w:r w:rsidR="00AB746A">
        <w:rPr>
          <w:b/>
          <w:bCs w:val="0"/>
          <w:color w:val="002060"/>
          <w:sz w:val="32"/>
          <w:szCs w:val="32"/>
          <w:lang w:val="en-GB"/>
        </w:rPr>
        <w:t xml:space="preserve">des </w:t>
      </w:r>
      <w:r w:rsidRPr="00AB746A" w:rsidR="00AB746A">
        <w:rPr>
          <w:b/>
          <w:bCs w:val="0"/>
          <w:color w:val="002060"/>
          <w:sz w:val="32"/>
          <w:szCs w:val="32"/>
          <w:lang w:val="en-GB"/>
        </w:rPr>
        <w:t xml:space="preserve">Europäischen Parlaments </w:t>
      </w:r>
      <w:r w:rsidRPr="00AB746A" w:rsidR="00AB746A">
        <w:rPr>
          <w:b/>
          <w:bCs w:val="0"/>
          <w:color w:val="002060"/>
          <w:sz w:val="32"/>
          <w:szCs w:val="32"/>
          <w:lang w:val="en-GB"/>
        </w:rPr>
        <w:t xml:space="preserve">und </w:t>
      </w:r>
      <w:r w:rsidR="00AB746A">
        <w:rPr>
          <w:b/>
          <w:bCs w:val="0"/>
          <w:color w:val="002060"/>
          <w:sz w:val="32"/>
          <w:szCs w:val="32"/>
          <w:lang w:val="en-GB"/>
        </w:rPr>
        <w:t xml:space="preserve">des </w:t>
      </w:r>
      <w:r w:rsidRPr="00AB746A" w:rsidR="00AB746A">
        <w:rPr>
          <w:b/>
          <w:bCs w:val="0"/>
          <w:color w:val="002060"/>
          <w:sz w:val="32"/>
          <w:szCs w:val="32"/>
          <w:lang w:val="en-GB"/>
        </w:rPr>
        <w:t xml:space="preserve">Rates </w:t>
      </w:r>
      <w:r w:rsidRPr="00AB746A" w:rsidR="00AB746A">
        <w:rPr>
          <w:b/>
          <w:bCs w:val="0"/>
          <w:color w:val="002060"/>
          <w:sz w:val="32"/>
          <w:szCs w:val="32"/>
          <w:lang w:val="en-GB"/>
        </w:rPr>
        <w:t xml:space="preserve">zur NATURWIEDERHERSTELLUNG</w:t>
      </w:r>
    </w:p>
    <w:p>
      <w:pPr>
        <w:spacing w:line="276" w:lineRule="auto"/>
        <w:jc w:val="both"/>
        <w:rPr>
          <w:color w:val="FF0000"/>
          <w:sz w:val="18"/>
          <w:szCs w:val="18"/>
          <w:lang w:val="en-GB"/>
        </w:rPr>
      </w:pPr>
      <w:r>
        <w:rPr>
          <w:sz w:val="18"/>
          <w:szCs w:val="18"/>
          <w:lang w:val="en-GB"/>
        </w:rPr>
        <w:t xml:space="preserve">XX. </w:t>
      </w:r>
      <w:r>
        <w:rPr>
          <w:sz w:val="18"/>
          <w:szCs w:val="18"/>
          <w:lang w:val="en-GB"/>
        </w:rPr>
        <w:t xml:space="preserve">Juli </w:t>
      </w:r>
      <w:r w:rsidRPr="00F21C2B" w:rsidR="001459A6">
        <w:rPr>
          <w:sz w:val="18"/>
          <w:szCs w:val="18"/>
          <w:lang w:val="en-GB"/>
        </w:rPr>
        <w:t xml:space="preserve">2022</w:t>
      </w:r>
    </w:p>
    <w:p w:rsidRPr="00F21C2B" w:rsidR="00BC7C05" w:rsidP="005D2273" w:rsidRDefault="00BC7C05" w14:paraId="42631F47" w14:textId="7AB20E44">
      <w:pPr>
        <w:pBdr>
          <w:bottom w:val="single" w:color="auto" w:sz="4" w:space="1"/>
        </w:pBdr>
        <w:spacing w:line="276" w:lineRule="auto"/>
        <w:jc w:val="both"/>
        <w:rPr>
          <w:sz w:val="18"/>
          <w:szCs w:val="18"/>
          <w:lang w:val="en-GB"/>
        </w:rPr>
      </w:pPr>
    </w:p>
    <w:p w:rsidRPr="00F21C2B" w:rsidR="00451FE5" w:rsidP="005D2273" w:rsidRDefault="00451FE5" w14:paraId="1F2D50DB" w14:textId="140C5A31">
      <w:pPr>
        <w:spacing w:line="276" w:lineRule="auto"/>
        <w:jc w:val="both"/>
        <w:rPr>
          <w:lang w:val="en-GB"/>
        </w:rPr>
      </w:pPr>
    </w:p>
    <w:p w:rsidRPr="00F21C2B" w:rsidR="006711E7" w:rsidP="005D2273" w:rsidRDefault="006711E7" w14:paraId="09F9AE6F" w14:textId="28CA0088">
      <w:pPr>
        <w:spacing w:line="276" w:lineRule="auto"/>
        <w:jc w:val="both"/>
        <w:rPr>
          <w:lang w:val="en-GB"/>
        </w:rPr>
      </w:pPr>
    </w:p>
    <w:p w:rsidRPr="00F21C2B" w:rsidR="00D919C6" w:rsidP="005D2273" w:rsidRDefault="00D919C6" w14:paraId="6883236A" w14:textId="77777777">
      <w:pPr>
        <w:spacing w:line="276" w:lineRule="auto"/>
        <w:jc w:val="both"/>
        <w:rPr>
          <w:lang w:val="en-GB"/>
        </w:rPr>
      </w:pPr>
    </w:p>
    <w:p>
      <w:pPr>
        <w:spacing w:after="120"/>
        <w:jc w:val="both"/>
        <w:rPr>
          <w:b/>
          <w:bCs w:val="0"/>
          <w:color w:val="002060"/>
          <w:sz w:val="24"/>
          <w:szCs w:val="24"/>
          <w:lang w:val="en-GB"/>
        </w:rPr>
      </w:pPr>
      <w:r w:rsidRPr="00F21C2B">
        <w:rPr>
          <w:b/>
          <w:bCs w:val="0"/>
          <w:color w:val="002060"/>
          <w:sz w:val="24"/>
          <w:szCs w:val="24"/>
          <w:lang w:val="en-GB"/>
        </w:rPr>
        <w:t xml:space="preserve">Hintergrund</w:t>
      </w:r>
    </w:p>
    <w:bookmarkEnd w:id="0"/>
    <w:bookmarkEnd w:id="1"/>
    <w:p>
      <w:pPr>
        <w:spacing w:after="120"/>
        <w:jc w:val="both"/>
        <w:rPr>
          <w:rFonts w:cstheme="minorHAnsi"/>
          <w:lang w:val="en-GB"/>
        </w:rPr>
      </w:pPr>
      <w:r>
        <w:rPr>
          <w:rFonts w:cstheme="minorHAnsi"/>
          <w:lang w:val="en-GB"/>
        </w:rPr>
        <w:t xml:space="preserve">Die Europäische Kommission hat am 22. Juni 2022 einen </w:t>
      </w:r>
      <w:r w:rsidRPr="00CC6F8F">
        <w:rPr>
          <w:rFonts w:cstheme="minorHAnsi"/>
          <w:lang w:val="en-GB"/>
        </w:rPr>
        <w:t xml:space="preserve">Vorschlag für eine </w:t>
      </w:r>
      <w:r w:rsidRPr="00CC6F8F" w:rsidR="00086301">
        <w:rPr>
          <w:rFonts w:cstheme="minorHAnsi"/>
          <w:lang w:val="en-GB"/>
        </w:rPr>
        <w:t xml:space="preserve">Verordnung </w:t>
      </w:r>
      <w:r w:rsidR="00086301">
        <w:rPr>
          <w:rFonts w:cstheme="minorHAnsi"/>
          <w:lang w:val="en-GB"/>
        </w:rPr>
        <w:t xml:space="preserve">des </w:t>
      </w:r>
      <w:r w:rsidRPr="00CC6F8F" w:rsidR="00086301">
        <w:rPr>
          <w:rFonts w:cstheme="minorHAnsi"/>
          <w:lang w:val="en-GB"/>
        </w:rPr>
        <w:t xml:space="preserve">Europäischen Parlaments </w:t>
      </w:r>
      <w:r w:rsidRPr="00CC6F8F" w:rsidR="00086301">
        <w:rPr>
          <w:rFonts w:cstheme="minorHAnsi"/>
          <w:lang w:val="en-GB"/>
        </w:rPr>
        <w:t xml:space="preserve">und </w:t>
      </w:r>
      <w:r w:rsidR="00086301">
        <w:rPr>
          <w:rFonts w:cstheme="minorHAnsi"/>
          <w:lang w:val="en-GB"/>
        </w:rPr>
        <w:t xml:space="preserve">des </w:t>
      </w:r>
      <w:r w:rsidRPr="00CC6F8F" w:rsidR="00086301">
        <w:rPr>
          <w:rFonts w:cstheme="minorHAnsi"/>
          <w:lang w:val="en-GB"/>
        </w:rPr>
        <w:t xml:space="preserve">Rates </w:t>
      </w:r>
      <w:r w:rsidRPr="00CC6F8F">
        <w:rPr>
          <w:rFonts w:cstheme="minorHAnsi"/>
          <w:lang w:val="en-GB"/>
        </w:rPr>
        <w:t xml:space="preserve">über die Wiederherstellung der Natur</w:t>
      </w:r>
      <w:r>
        <w:rPr>
          <w:rStyle w:val="Refdenotaalpie"/>
          <w:rFonts w:cstheme="minorHAnsi"/>
          <w:lang w:val="en-GB"/>
        </w:rPr>
        <w:footnoteReference w:id="2"/>
      </w:r>
      <w:r>
        <w:rPr>
          <w:rFonts w:cstheme="minorHAnsi"/>
          <w:lang w:val="en-GB"/>
        </w:rPr>
        <w:t xml:space="preserve"> veröffentlicht</w:t>
      </w:r>
      <w:r w:rsidR="00086301">
        <w:rPr>
          <w:rFonts w:cstheme="minorHAnsi"/>
          <w:lang w:val="en-GB"/>
        </w:rPr>
        <w:t xml:space="preserve">. </w:t>
      </w:r>
      <w:r w:rsidR="008573E5">
        <w:rPr>
          <w:rFonts w:cstheme="minorHAnsi"/>
          <w:lang w:val="en-GB"/>
        </w:rPr>
        <w:t xml:space="preserve">Diese Verordnung wird für den Europäischen Wirtschaftsraum </w:t>
      </w:r>
      <w:r w:rsidRPr="008573E5" w:rsidR="008573E5">
        <w:rPr>
          <w:rFonts w:cstheme="minorHAnsi"/>
          <w:lang w:val="en-GB"/>
        </w:rPr>
        <w:t xml:space="preserve">von Bedeutung sein</w:t>
      </w:r>
      <w:r w:rsidR="008573E5">
        <w:rPr>
          <w:rFonts w:cstheme="minorHAnsi"/>
          <w:lang w:val="en-GB"/>
        </w:rPr>
        <w:t xml:space="preserve">. </w:t>
      </w:r>
      <w:r w:rsidR="00086301">
        <w:rPr>
          <w:rFonts w:cstheme="minorHAnsi"/>
          <w:lang w:val="en-GB"/>
        </w:rPr>
        <w:t xml:space="preserve">Ziel dieser Verordnung ist es, </w:t>
      </w:r>
      <w:r w:rsidRPr="00086301" w:rsidR="00086301">
        <w:rPr>
          <w:rFonts w:cstheme="minorHAnsi"/>
          <w:lang w:val="en-GB"/>
        </w:rPr>
        <w:t xml:space="preserve">durch die Wiederherstellung von Ökosystemen </w:t>
      </w:r>
      <w:r w:rsidRPr="00086301" w:rsidR="00086301">
        <w:rPr>
          <w:rFonts w:cstheme="minorHAnsi"/>
          <w:lang w:val="en-GB"/>
        </w:rPr>
        <w:t xml:space="preserve">zur kontinuierlichen, langfristigen </w:t>
      </w:r>
      <w:r w:rsidRPr="00086301" w:rsidR="00086301">
        <w:rPr>
          <w:rFonts w:cstheme="minorHAnsi"/>
          <w:lang w:val="en-GB"/>
        </w:rPr>
        <w:t xml:space="preserve">und nachhaltigen Erholung einer artenreichen und widerstandsfähigen Natur in den Land- und Meeresgebieten der EU </w:t>
      </w:r>
      <w:r w:rsidRPr="00086301" w:rsidR="00086301">
        <w:rPr>
          <w:rFonts w:cstheme="minorHAnsi"/>
          <w:lang w:val="en-GB"/>
        </w:rPr>
        <w:t xml:space="preserve">beizutragen </w:t>
      </w:r>
      <w:r w:rsidRPr="00086301" w:rsidR="00086301">
        <w:rPr>
          <w:rFonts w:cstheme="minorHAnsi"/>
          <w:lang w:val="en-GB"/>
        </w:rPr>
        <w:t xml:space="preserve">und einen Beitrag zur Erreichung der Klimaschutz- und Klimaanpassungsziele der Union und zur </w:t>
      </w:r>
      <w:r w:rsidR="00F302CE">
        <w:rPr>
          <w:rFonts w:cstheme="minorHAnsi"/>
          <w:lang w:val="en-GB"/>
        </w:rPr>
        <w:t xml:space="preserve">Erfüllung </w:t>
      </w:r>
      <w:r w:rsidRPr="00086301" w:rsidR="00086301">
        <w:rPr>
          <w:rFonts w:cstheme="minorHAnsi"/>
          <w:lang w:val="en-GB"/>
        </w:rPr>
        <w:t xml:space="preserve">ihrer internationalen Verpflichtungen zu leisten.</w:t>
      </w:r>
    </w:p>
    <w:p>
      <w:pPr>
        <w:spacing w:after="120"/>
        <w:jc w:val="both"/>
        <w:rPr>
          <w:rFonts w:cstheme="minorHAnsi"/>
          <w:lang w:val="en-GB"/>
        </w:rPr>
      </w:pPr>
      <w:r>
        <w:rPr>
          <w:rFonts w:cstheme="minorHAnsi"/>
          <w:lang w:val="en-GB"/>
        </w:rPr>
        <w:t xml:space="preserve">Dieser </w:t>
      </w:r>
      <w:r w:rsidR="008573E5">
        <w:rPr>
          <w:rFonts w:cstheme="minorHAnsi"/>
          <w:lang w:val="en-GB"/>
        </w:rPr>
        <w:t xml:space="preserve">Verordnungsvorschlag </w:t>
      </w:r>
      <w:r>
        <w:rPr>
          <w:rFonts w:cstheme="minorHAnsi"/>
          <w:lang w:val="en-GB"/>
        </w:rPr>
        <w:t xml:space="preserve">ist Teil des EU Green Deal</w:t>
      </w:r>
      <w:r w:rsidR="008573E5">
        <w:rPr>
          <w:rFonts w:cstheme="minorHAnsi"/>
          <w:lang w:val="en-GB"/>
        </w:rPr>
        <w:t xml:space="preserve">, </w:t>
      </w:r>
      <w:r>
        <w:rPr>
          <w:rFonts w:cstheme="minorHAnsi"/>
          <w:lang w:val="en-GB"/>
        </w:rPr>
        <w:t xml:space="preserve">der </w:t>
      </w:r>
      <w:r w:rsidRPr="008511C6">
        <w:rPr>
          <w:rFonts w:cstheme="minorHAnsi"/>
          <w:lang w:val="en-GB"/>
        </w:rPr>
        <w:t xml:space="preserve">Wachstumsstrategie, die darauf abzielt, die EU in eine gerechte und wohlhabende Gesellschaft mit einer modernen, ressourceneffizienten </w:t>
      </w:r>
      <w:r w:rsidRPr="008511C6">
        <w:rPr>
          <w:rFonts w:cstheme="minorHAnsi"/>
          <w:lang w:val="en-GB"/>
        </w:rPr>
        <w:t xml:space="preserve">und wettbewerbsfähigen Wirtschaft </w:t>
      </w:r>
      <w:r w:rsidRPr="008511C6">
        <w:rPr>
          <w:rFonts w:cstheme="minorHAnsi"/>
          <w:lang w:val="en-GB"/>
        </w:rPr>
        <w:t xml:space="preserve">umzuwandeln</w:t>
      </w:r>
      <w:r w:rsidRPr="008511C6">
        <w:rPr>
          <w:rFonts w:cstheme="minorHAnsi"/>
          <w:lang w:val="en-GB"/>
        </w:rPr>
        <w:t xml:space="preserve">, in der es im Jahr 2050 keine Nettoemissionen von Treibhausgasen gibt und in der das Wirtschaftswachstum vom Ressourcenverbrauch abgekoppelt ist.</w:t>
      </w:r>
    </w:p>
    <w:p>
      <w:pPr>
        <w:spacing w:after="120"/>
        <w:jc w:val="both"/>
        <w:rPr>
          <w:rFonts w:cstheme="minorHAnsi"/>
          <w:lang w:val="en-GB"/>
        </w:rPr>
      </w:pPr>
      <w:r>
        <w:rPr>
          <w:rFonts w:cstheme="minorHAnsi"/>
          <w:lang w:val="en-GB"/>
        </w:rPr>
        <w:t xml:space="preserve">Die </w:t>
      </w:r>
      <w:r w:rsidR="00CC6F8F">
        <w:rPr>
          <w:rFonts w:cstheme="minorHAnsi"/>
          <w:lang w:val="en-GB"/>
        </w:rPr>
        <w:t xml:space="preserve">FEAP ist sich einig, dass </w:t>
      </w:r>
      <w:r w:rsidRPr="008A237C" w:rsidR="00CC6F8F">
        <w:rPr>
          <w:rFonts w:cstheme="minorHAnsi"/>
          <w:lang w:val="en-GB"/>
        </w:rPr>
        <w:t xml:space="preserve">gesunde Ökosysteme Nahrung und Ernährungssicherheit, sauberes Wasser, Kohlenstoffsenken </w:t>
      </w:r>
      <w:r w:rsidRPr="008A237C" w:rsidR="00CC6F8F">
        <w:rPr>
          <w:rFonts w:cstheme="minorHAnsi"/>
          <w:lang w:val="en-GB"/>
        </w:rPr>
        <w:t xml:space="preserve">und Schutz vor Naturkatastrophen aufgrund des Klimawandels </w:t>
      </w:r>
      <w:r w:rsidRPr="008A237C" w:rsidR="00CC6F8F">
        <w:rPr>
          <w:rFonts w:cstheme="minorHAnsi"/>
          <w:lang w:val="en-GB"/>
        </w:rPr>
        <w:t xml:space="preserve">bieten</w:t>
      </w:r>
      <w:r w:rsidRPr="008A237C" w:rsidR="00CC6F8F">
        <w:rPr>
          <w:rFonts w:cstheme="minorHAnsi"/>
          <w:lang w:val="en-GB"/>
        </w:rPr>
        <w:t xml:space="preserve">. </w:t>
      </w:r>
      <w:r w:rsidR="00764566">
        <w:rPr>
          <w:rFonts w:cstheme="minorHAnsi"/>
          <w:lang w:val="en-GB"/>
        </w:rPr>
        <w:t xml:space="preserve">Diese </w:t>
      </w:r>
      <w:r w:rsidRPr="008A237C" w:rsidR="00CC6F8F">
        <w:rPr>
          <w:rFonts w:cstheme="minorHAnsi"/>
          <w:lang w:val="en-GB"/>
        </w:rPr>
        <w:t xml:space="preserve">sind für das </w:t>
      </w:r>
      <w:r w:rsidRPr="008A237C" w:rsidR="00CC6F8F">
        <w:rPr>
          <w:rFonts w:cstheme="minorHAnsi"/>
          <w:lang w:val="en-GB"/>
        </w:rPr>
        <w:t xml:space="preserve">langfristige Überleben, das Wohlergehen, den Wohlstand </w:t>
      </w:r>
      <w:r w:rsidRPr="008A237C" w:rsidR="00CC6F8F">
        <w:rPr>
          <w:rFonts w:cstheme="minorHAnsi"/>
          <w:lang w:val="en-GB"/>
        </w:rPr>
        <w:t xml:space="preserve">und die Sicherheit </w:t>
      </w:r>
      <w:r w:rsidR="00F302CE">
        <w:rPr>
          <w:rFonts w:cstheme="minorHAnsi"/>
          <w:lang w:val="en-GB"/>
        </w:rPr>
        <w:t xml:space="preserve">der </w:t>
      </w:r>
      <w:r>
        <w:rPr>
          <w:rFonts w:cstheme="minorHAnsi"/>
          <w:lang w:val="en-GB"/>
        </w:rPr>
        <w:t xml:space="preserve">Menschheit </w:t>
      </w:r>
      <w:r w:rsidRPr="008A237C" w:rsidR="00CC6F8F">
        <w:rPr>
          <w:rFonts w:cstheme="minorHAnsi"/>
          <w:lang w:val="en-GB"/>
        </w:rPr>
        <w:t xml:space="preserve">unerlässlich</w:t>
      </w:r>
      <w:r w:rsidRPr="008A237C" w:rsidR="00CC6F8F">
        <w:rPr>
          <w:rFonts w:cstheme="minorHAnsi"/>
          <w:lang w:val="en-GB"/>
        </w:rPr>
        <w:t xml:space="preserve">. </w:t>
      </w:r>
      <w:r w:rsidR="00DE48AD">
        <w:rPr>
          <w:rFonts w:cstheme="minorHAnsi"/>
          <w:lang w:val="en-GB"/>
        </w:rPr>
        <w:t xml:space="preserve">Es sei darauf hingewiesen, dass die </w:t>
      </w:r>
      <w:r w:rsidR="00370878">
        <w:rPr>
          <w:rFonts w:cstheme="minorHAnsi"/>
          <w:lang w:val="en-GB"/>
        </w:rPr>
        <w:t xml:space="preserve">Aquakultur in Europa direkt in der natürlichen Umwelt stattfindet</w:t>
      </w:r>
      <w:r w:rsidR="00456D9C">
        <w:rPr>
          <w:rFonts w:cstheme="minorHAnsi"/>
          <w:lang w:val="en-GB"/>
        </w:rPr>
        <w:t xml:space="preserve">, </w:t>
      </w:r>
      <w:r w:rsidR="008573E5">
        <w:rPr>
          <w:rFonts w:cstheme="minorHAnsi"/>
          <w:lang w:val="en-GB"/>
        </w:rPr>
        <w:t xml:space="preserve">hauptsächlich </w:t>
      </w:r>
      <w:r w:rsidR="00370878">
        <w:rPr>
          <w:rFonts w:cstheme="minorHAnsi"/>
          <w:lang w:val="en-GB"/>
        </w:rPr>
        <w:t xml:space="preserve">in öffentlichen Gebieten </w:t>
      </w:r>
      <w:r w:rsidR="008573E5">
        <w:rPr>
          <w:rFonts w:cstheme="minorHAnsi"/>
          <w:lang w:val="en-GB"/>
        </w:rPr>
        <w:t xml:space="preserve">und Gewässern</w:t>
      </w:r>
      <w:r w:rsidR="00456D9C">
        <w:rPr>
          <w:rFonts w:cstheme="minorHAnsi"/>
          <w:lang w:val="en-GB"/>
        </w:rPr>
        <w:t xml:space="preserve">, </w:t>
      </w:r>
      <w:r w:rsidR="00370878">
        <w:rPr>
          <w:rFonts w:cstheme="minorHAnsi"/>
          <w:lang w:val="en-GB"/>
        </w:rPr>
        <w:t xml:space="preserve">und gesunde Ökosysteme und </w:t>
      </w:r>
      <w:r w:rsidR="00370878">
        <w:rPr>
          <w:rFonts w:cstheme="minorHAnsi"/>
          <w:lang w:val="en-GB"/>
        </w:rPr>
        <w:t xml:space="preserve">Gewässer </w:t>
      </w:r>
      <w:r w:rsidR="0077294F">
        <w:rPr>
          <w:rFonts w:cstheme="minorHAnsi"/>
          <w:lang w:val="en-GB"/>
        </w:rPr>
        <w:t xml:space="preserve">in gutem Zustand </w:t>
      </w:r>
      <w:r w:rsidR="00370878">
        <w:rPr>
          <w:rFonts w:cstheme="minorHAnsi"/>
          <w:lang w:val="en-GB"/>
        </w:rPr>
        <w:t xml:space="preserve">benötigt</w:t>
      </w:r>
      <w:r w:rsidR="00370878">
        <w:rPr>
          <w:rFonts w:cstheme="minorHAnsi"/>
          <w:lang w:val="en-GB"/>
        </w:rPr>
        <w:t xml:space="preserve">, um sich zu entwickeln</w:t>
      </w:r>
      <w:r w:rsidR="00456D9C">
        <w:rPr>
          <w:rFonts w:cstheme="minorHAnsi"/>
          <w:lang w:val="en-GB"/>
        </w:rPr>
        <w:t xml:space="preserve">. </w:t>
      </w:r>
    </w:p>
    <w:p>
      <w:pPr>
        <w:spacing w:after="120"/>
        <w:jc w:val="both"/>
        <w:rPr>
          <w:rFonts w:cstheme="minorHAnsi"/>
          <w:lang w:val="en-GB"/>
        </w:rPr>
      </w:pPr>
      <w:r>
        <w:rPr>
          <w:rFonts w:cstheme="minorHAnsi"/>
          <w:lang w:val="en-GB"/>
        </w:rPr>
        <w:t xml:space="preserve">Gleichzeitig </w:t>
      </w:r>
      <w:r w:rsidR="00F302CE">
        <w:rPr>
          <w:rFonts w:cstheme="minorHAnsi"/>
          <w:lang w:val="en-GB"/>
        </w:rPr>
        <w:t xml:space="preserve">leben</w:t>
      </w:r>
      <w:r w:rsidR="000E2701">
        <w:rPr>
          <w:rFonts w:cstheme="minorHAnsi"/>
          <w:lang w:val="en-GB"/>
        </w:rPr>
        <w:t xml:space="preserve"> in der Europäischen Union </w:t>
      </w:r>
      <w:r w:rsidR="000E2701">
        <w:rPr>
          <w:rFonts w:cstheme="minorHAnsi"/>
          <w:lang w:val="en-GB"/>
        </w:rPr>
        <w:t xml:space="preserve">447 Millionen </w:t>
      </w:r>
      <w:r w:rsidR="004A1568">
        <w:rPr>
          <w:rFonts w:cstheme="minorHAnsi"/>
          <w:lang w:val="en-GB"/>
        </w:rPr>
        <w:t xml:space="preserve">Menschen</w:t>
      </w:r>
      <w:r w:rsidR="000E2701">
        <w:rPr>
          <w:rFonts w:cstheme="minorHAnsi"/>
          <w:lang w:val="en-GB"/>
        </w:rPr>
        <w:t xml:space="preserve">, für die die jüngsten Entwicklungen wie die Kovid-Krise und der Einmarsch Russlands in der Ukraine </w:t>
      </w:r>
      <w:r w:rsidR="00456D9C">
        <w:rPr>
          <w:rFonts w:cstheme="minorHAnsi"/>
          <w:lang w:val="en-GB"/>
        </w:rPr>
        <w:t xml:space="preserve">deutlich </w:t>
      </w:r>
      <w:r w:rsidR="000E2701">
        <w:rPr>
          <w:rFonts w:cstheme="minorHAnsi"/>
          <w:lang w:val="en-GB"/>
        </w:rPr>
        <w:t xml:space="preserve">gemacht haben, dass Ernährungssicherheit nicht </w:t>
      </w:r>
      <w:r w:rsidR="00764566">
        <w:rPr>
          <w:rFonts w:cstheme="minorHAnsi"/>
          <w:lang w:val="en-GB"/>
        </w:rPr>
        <w:t xml:space="preserve">mehr </w:t>
      </w:r>
      <w:r w:rsidR="000E2701">
        <w:rPr>
          <w:rFonts w:cstheme="minorHAnsi"/>
          <w:lang w:val="en-GB"/>
        </w:rPr>
        <w:t xml:space="preserve">als selbstverständlich </w:t>
      </w:r>
      <w:r w:rsidR="000E2701">
        <w:rPr>
          <w:rFonts w:cstheme="minorHAnsi"/>
          <w:lang w:val="en-GB"/>
        </w:rPr>
        <w:t xml:space="preserve">angesehen werden kann</w:t>
      </w:r>
      <w:r w:rsidR="00370878">
        <w:rPr>
          <w:rFonts w:cstheme="minorHAnsi"/>
          <w:lang w:val="en-GB"/>
        </w:rPr>
        <w:t xml:space="preserve">. </w:t>
      </w:r>
    </w:p>
    <w:p>
      <w:pPr>
        <w:spacing w:after="120"/>
        <w:jc w:val="both"/>
        <w:rPr>
          <w:rFonts w:cstheme="minorHAnsi"/>
          <w:lang w:val="en-GB"/>
        </w:rPr>
      </w:pPr>
      <w:r>
        <w:rPr>
          <w:rFonts w:cstheme="minorHAnsi"/>
          <w:lang w:val="en-GB"/>
        </w:rPr>
        <w:t xml:space="preserve">Aquatische Erzeugnisse </w:t>
      </w:r>
      <w:r w:rsidR="003E34E7">
        <w:rPr>
          <w:rFonts w:cstheme="minorHAnsi"/>
          <w:lang w:val="en-GB"/>
        </w:rPr>
        <w:t xml:space="preserve">(einschließlich Fisch, Muscheln, </w:t>
      </w:r>
      <w:r w:rsidR="00EA390C">
        <w:rPr>
          <w:rFonts w:cstheme="minorHAnsi"/>
          <w:lang w:val="en-GB"/>
        </w:rPr>
        <w:t xml:space="preserve">Algen </w:t>
      </w:r>
      <w:r w:rsidR="003E34E7">
        <w:rPr>
          <w:rFonts w:cstheme="minorHAnsi"/>
          <w:lang w:val="en-GB"/>
        </w:rPr>
        <w:t xml:space="preserve">und Krustentiere) aus Aquakultur und Fangfischerei </w:t>
      </w:r>
      <w:r>
        <w:rPr>
          <w:rFonts w:cstheme="minorHAnsi"/>
          <w:lang w:val="en-GB"/>
        </w:rPr>
        <w:t xml:space="preserve">sind </w:t>
      </w:r>
      <w:r>
        <w:rPr>
          <w:rFonts w:cstheme="minorHAnsi"/>
          <w:lang w:val="en-GB"/>
        </w:rPr>
        <w:t xml:space="preserve">ein wesentlicher </w:t>
      </w:r>
      <w:r w:rsidR="003E34E7">
        <w:rPr>
          <w:rFonts w:cstheme="minorHAnsi"/>
          <w:lang w:val="en-GB"/>
        </w:rPr>
        <w:t xml:space="preserve">Bestandteil </w:t>
      </w:r>
      <w:r>
        <w:rPr>
          <w:rFonts w:cstheme="minorHAnsi"/>
          <w:lang w:val="en-GB"/>
        </w:rPr>
        <w:t xml:space="preserve">einer gesunden und nahrhaften Ernährung</w:t>
      </w:r>
      <w:r w:rsidR="003E34E7">
        <w:rPr>
          <w:rFonts w:cstheme="minorHAnsi"/>
          <w:lang w:val="en-GB"/>
        </w:rPr>
        <w:t xml:space="preserve">. Der </w:t>
      </w:r>
      <w:r w:rsidRPr="003E34E7" w:rsidR="00764566">
        <w:rPr>
          <w:rFonts w:cstheme="minorHAnsi"/>
          <w:lang w:val="en-GB"/>
        </w:rPr>
        <w:t xml:space="preserve">Selbstversorgungsgrad </w:t>
      </w:r>
      <w:r w:rsidR="00764566">
        <w:rPr>
          <w:rFonts w:cstheme="minorHAnsi"/>
          <w:lang w:val="en-GB"/>
        </w:rPr>
        <w:t xml:space="preserve">der </w:t>
      </w:r>
      <w:r w:rsidR="003E34E7">
        <w:rPr>
          <w:rFonts w:cstheme="minorHAnsi"/>
          <w:lang w:val="en-GB"/>
        </w:rPr>
        <w:t xml:space="preserve">Europäischen Union </w:t>
      </w:r>
      <w:r w:rsidRPr="003E34E7" w:rsidR="00764566">
        <w:rPr>
          <w:rFonts w:cstheme="minorHAnsi"/>
          <w:lang w:val="en-GB"/>
        </w:rPr>
        <w:t xml:space="preserve">bei </w:t>
      </w:r>
      <w:r w:rsidR="00764566">
        <w:rPr>
          <w:rFonts w:cstheme="minorHAnsi"/>
          <w:lang w:val="en-GB"/>
        </w:rPr>
        <w:t xml:space="preserve">aquatischen Erzeugnissen beträgt nur </w:t>
      </w:r>
      <w:r w:rsidRPr="003E34E7" w:rsidR="00764566">
        <w:rPr>
          <w:rFonts w:cstheme="minorHAnsi"/>
          <w:lang w:val="en-GB"/>
        </w:rPr>
        <w:t xml:space="preserve">41,2 %</w:t>
      </w:r>
      <w:r w:rsidR="00764566">
        <w:rPr>
          <w:rFonts w:cstheme="minorHAnsi"/>
          <w:lang w:val="en-GB"/>
        </w:rPr>
        <w:t xml:space="preserve">, was auf den Rückgang </w:t>
      </w:r>
      <w:r w:rsidR="00F302CE">
        <w:rPr>
          <w:rFonts w:cstheme="minorHAnsi"/>
          <w:lang w:val="en-GB"/>
        </w:rPr>
        <w:t xml:space="preserve">des </w:t>
      </w:r>
      <w:r w:rsidR="00EA390C">
        <w:rPr>
          <w:rFonts w:cstheme="minorHAnsi"/>
          <w:lang w:val="en-GB"/>
        </w:rPr>
        <w:t xml:space="preserve">Wildfischfangs </w:t>
      </w:r>
      <w:r w:rsidR="00764566">
        <w:rPr>
          <w:rFonts w:cstheme="minorHAnsi"/>
          <w:lang w:val="en-GB"/>
        </w:rPr>
        <w:t xml:space="preserve">und die Stagnation der Aquakulturproduktion zurückzuführen ist</w:t>
      </w:r>
      <w:r w:rsidR="004A1568">
        <w:rPr>
          <w:rStyle w:val="Refdenotaalpie"/>
          <w:rFonts w:cstheme="minorHAnsi"/>
          <w:lang w:val="en-GB"/>
        </w:rPr>
        <w:footnoteReference w:id="3"/>
      </w:r>
      <w:r w:rsidR="00764566">
        <w:rPr>
          <w:rFonts w:cstheme="minorHAnsi"/>
          <w:lang w:val="en-GB"/>
        </w:rPr>
        <w:t xml:space="preserve"> . </w:t>
      </w:r>
    </w:p>
    <w:p>
      <w:pPr>
        <w:spacing w:after="120"/>
        <w:jc w:val="both"/>
        <w:rPr>
          <w:rFonts w:cstheme="minorHAnsi"/>
          <w:lang w:val="en-GB"/>
        </w:rPr>
      </w:pPr>
      <w:r>
        <w:rPr>
          <w:rFonts w:cstheme="minorHAnsi"/>
          <w:lang w:val="en-GB"/>
        </w:rPr>
        <w:t xml:space="preserve">Aquakulturprodukte </w:t>
      </w:r>
      <w:r w:rsidRPr="00DA6AED">
        <w:rPr>
          <w:rFonts w:cstheme="minorHAnsi"/>
          <w:lang w:val="en-GB"/>
        </w:rPr>
        <w:t xml:space="preserve">(</w:t>
      </w:r>
      <w:r w:rsidR="00DE48AD">
        <w:rPr>
          <w:rFonts w:cstheme="minorHAnsi"/>
          <w:lang w:val="en-GB"/>
        </w:rPr>
        <w:t xml:space="preserve">"</w:t>
      </w:r>
      <w:r w:rsidRPr="00DA6AED">
        <w:rPr>
          <w:rFonts w:cstheme="minorHAnsi"/>
          <w:lang w:val="en-GB"/>
        </w:rPr>
        <w:t xml:space="preserve">blaue Lebensmittel</w:t>
      </w:r>
      <w:r w:rsidR="00DE48AD">
        <w:rPr>
          <w:rFonts w:cstheme="minorHAnsi"/>
          <w:lang w:val="en-GB"/>
        </w:rPr>
        <w:t xml:space="preserve">"</w:t>
      </w:r>
      <w:r w:rsidRPr="00DA6AED">
        <w:rPr>
          <w:rFonts w:cstheme="minorHAnsi"/>
          <w:lang w:val="en-GB"/>
        </w:rPr>
        <w:t xml:space="preserve">) bieten eine Chance für eine </w:t>
      </w:r>
      <w:r w:rsidRPr="00DA6AED">
        <w:rPr>
          <w:rFonts w:cstheme="minorHAnsi"/>
          <w:lang w:val="en-GB"/>
        </w:rPr>
        <w:t xml:space="preserve">nachhaltigere </w:t>
      </w:r>
      <w:r>
        <w:rPr>
          <w:rFonts w:cstheme="minorHAnsi"/>
          <w:lang w:val="en-GB"/>
        </w:rPr>
        <w:t xml:space="preserve">Lebensmittelproduktion und eine nachhaltige </w:t>
      </w:r>
      <w:r w:rsidRPr="00DA6AED">
        <w:rPr>
          <w:rFonts w:cstheme="minorHAnsi"/>
          <w:lang w:val="en-GB"/>
        </w:rPr>
        <w:t xml:space="preserve">Ernährung </w:t>
      </w:r>
      <w:r w:rsidR="00456D9C">
        <w:rPr>
          <w:rFonts w:cstheme="minorHAnsi"/>
          <w:lang w:val="en-GB"/>
        </w:rPr>
        <w:t xml:space="preserve">unter Berücksichtigung von Lebenszyklusanalysen und </w:t>
      </w:r>
      <w:r w:rsidR="00EF5D31">
        <w:rPr>
          <w:rFonts w:cstheme="minorHAnsi"/>
          <w:lang w:val="en-GB"/>
        </w:rPr>
        <w:t xml:space="preserve">potenziellen </w:t>
      </w:r>
      <w:r w:rsidR="00EF5D31">
        <w:rPr>
          <w:rFonts w:cstheme="minorHAnsi"/>
          <w:lang w:val="en-GB"/>
        </w:rPr>
        <w:lastRenderedPageBreak/>
        <w:t xml:space="preserve">Auswirkungen</w:t>
      </w:r>
      <w:r>
        <w:rPr>
          <w:rStyle w:val="Refdenotaalpie"/>
          <w:rFonts w:cstheme="minorHAnsi"/>
          <w:lang w:val="en-GB"/>
        </w:rPr>
        <w:footnoteReference w:id="4"/>
      </w:r>
      <w:r w:rsidR="007310F1">
        <w:rPr>
          <w:rFonts w:cstheme="minorHAnsi"/>
          <w:lang w:val="en-GB"/>
        </w:rPr>
        <w:t xml:space="preserve"> . </w:t>
      </w:r>
      <w:r w:rsidR="007310F1">
        <w:rPr>
          <w:rFonts w:cstheme="minorHAnsi"/>
          <w:lang w:val="en-GB"/>
        </w:rPr>
        <w:t xml:space="preserve">Bestimmte Arten der </w:t>
      </w:r>
      <w:r w:rsidR="007310F1">
        <w:rPr>
          <w:rFonts w:cstheme="minorHAnsi"/>
          <w:lang w:val="en-GB"/>
        </w:rPr>
        <w:t xml:space="preserve">Aquakultur </w:t>
      </w:r>
      <w:r w:rsidR="00456D9C">
        <w:rPr>
          <w:rFonts w:cstheme="minorHAnsi"/>
          <w:lang w:val="en-GB"/>
        </w:rPr>
        <w:t xml:space="preserve">von Flossenfischen</w:t>
      </w:r>
      <w:r w:rsidR="00456D9C">
        <w:rPr>
          <w:rFonts w:cstheme="minorHAnsi"/>
          <w:lang w:val="en-GB"/>
        </w:rPr>
        <w:t xml:space="preserve">, wie Süßwasser- und Meeresteiche, </w:t>
      </w:r>
      <w:r w:rsidR="007310F1">
        <w:rPr>
          <w:rFonts w:cstheme="minorHAnsi"/>
          <w:lang w:val="en-GB"/>
        </w:rPr>
        <w:t xml:space="preserve">können Ökosystemleistungen erbringen </w:t>
      </w:r>
      <w:r w:rsidR="007310F1">
        <w:rPr>
          <w:rFonts w:cstheme="minorHAnsi"/>
          <w:lang w:val="en-GB"/>
        </w:rPr>
        <w:t xml:space="preserve">(</w:t>
      </w:r>
      <w:r w:rsidR="007310F1">
        <w:rPr>
          <w:rFonts w:cstheme="minorHAnsi"/>
          <w:lang w:val="en-GB"/>
        </w:rPr>
        <w:t xml:space="preserve">siehe)</w:t>
      </w:r>
      <w:r w:rsidR="00DE48AD">
        <w:rPr>
          <w:rFonts w:cstheme="minorHAnsi"/>
          <w:lang w:val="en-GB"/>
        </w:rPr>
        <w:t xml:space="preserve">, </w:t>
      </w:r>
      <w:r w:rsidR="00EF5D31">
        <w:rPr>
          <w:rFonts w:cstheme="minorHAnsi"/>
          <w:lang w:val="en-GB"/>
        </w:rPr>
        <w:t xml:space="preserve">und die intensive Zucht von Meeresfischen erfordert </w:t>
      </w:r>
      <w:r w:rsidR="00F302CE">
        <w:rPr>
          <w:rFonts w:cstheme="minorHAnsi"/>
          <w:lang w:val="en-GB"/>
        </w:rPr>
        <w:t xml:space="preserve">weniger </w:t>
      </w:r>
      <w:r w:rsidR="00EF5D31">
        <w:rPr>
          <w:rFonts w:cstheme="minorHAnsi"/>
          <w:lang w:val="en-GB"/>
        </w:rPr>
        <w:t xml:space="preserve">Platz, weniger Süßwasserverbrauch </w:t>
      </w:r>
      <w:r w:rsidR="00EF5D31">
        <w:rPr>
          <w:rFonts w:cstheme="minorHAnsi"/>
          <w:lang w:val="en-GB"/>
        </w:rPr>
        <w:t xml:space="preserve">und einen geringeren Kohlenstoff-Fußabdruck als die Viehzucht an Land (siehe). </w:t>
      </w:r>
    </w:p>
    <w:p>
      <w:pPr>
        <w:spacing w:after="120"/>
        <w:jc w:val="both"/>
        <w:rPr>
          <w:rFonts w:cstheme="minorHAnsi"/>
          <w:lang w:val="en-GB"/>
        </w:rPr>
      </w:pPr>
      <w:r>
        <w:rPr>
          <w:rFonts w:cstheme="minorHAnsi"/>
          <w:lang w:val="en-GB"/>
        </w:rPr>
        <w:t xml:space="preserve">Die Gründe für die Stagnation der Aquakultur in der Europäischen Union</w:t>
      </w:r>
      <w:r w:rsidR="004A1568">
        <w:rPr>
          <w:rFonts w:cstheme="minorHAnsi"/>
          <w:lang w:val="en-GB"/>
        </w:rPr>
        <w:t xml:space="preserve">, </w:t>
      </w:r>
      <w:r>
        <w:rPr>
          <w:rFonts w:cstheme="minorHAnsi"/>
          <w:lang w:val="en-GB"/>
        </w:rPr>
        <w:t xml:space="preserve">während sie in anderen Teilen Europas und der Welt floriert</w:t>
      </w:r>
      <w:r w:rsidR="004A1568">
        <w:rPr>
          <w:rFonts w:cstheme="minorHAnsi"/>
          <w:lang w:val="en-GB"/>
        </w:rPr>
        <w:t xml:space="preserve">, wurden </w:t>
      </w:r>
      <w:r w:rsidR="00CC0000">
        <w:rPr>
          <w:rFonts w:cstheme="minorHAnsi"/>
          <w:lang w:val="en-GB"/>
        </w:rPr>
        <w:t xml:space="preserve">von der Europäischen Kommission eingehend untersucht. Unzureichender </w:t>
      </w:r>
      <w:r w:rsidRPr="00CC0000" w:rsidR="00CC0000">
        <w:rPr>
          <w:rFonts w:cstheme="minorHAnsi"/>
          <w:lang w:val="en-GB"/>
        </w:rPr>
        <w:t xml:space="preserve">Zugang zu Raum und Wasser </w:t>
      </w:r>
      <w:r w:rsidR="00CC0000">
        <w:rPr>
          <w:rFonts w:cstheme="minorHAnsi"/>
          <w:lang w:val="en-GB"/>
        </w:rPr>
        <w:t xml:space="preserve">und die Komplexität des </w:t>
      </w:r>
      <w:r w:rsidRPr="00CC0000" w:rsidR="00CC0000">
        <w:rPr>
          <w:rFonts w:cstheme="minorHAnsi"/>
          <w:lang w:val="en-GB"/>
        </w:rPr>
        <w:t xml:space="preserve">rechtlichen und administrativen Rahmens </w:t>
      </w:r>
      <w:r w:rsidR="00CC0000">
        <w:rPr>
          <w:rFonts w:cstheme="minorHAnsi"/>
          <w:lang w:val="en-GB"/>
        </w:rPr>
        <w:t xml:space="preserve">aus Umweltgründen sind zwei der wichtigsten Engpässe</w:t>
      </w:r>
      <w:r w:rsidR="004A1568">
        <w:rPr>
          <w:rStyle w:val="Refdenotaalpie"/>
          <w:rFonts w:cstheme="minorHAnsi"/>
          <w:lang w:val="en-GB"/>
        </w:rPr>
        <w:footnoteReference w:id="5"/>
      </w:r>
      <w:r w:rsidR="00CC0000">
        <w:rPr>
          <w:rFonts w:cstheme="minorHAnsi"/>
          <w:lang w:val="en-GB"/>
        </w:rPr>
        <w:t xml:space="preserve"> . </w:t>
      </w:r>
      <w:r w:rsidR="00EF5D31">
        <w:rPr>
          <w:rFonts w:cstheme="minorHAnsi"/>
          <w:lang w:val="en-GB"/>
        </w:rPr>
        <w:t xml:space="preserve">Die </w:t>
      </w:r>
      <w:r w:rsidR="00134FA9">
        <w:rPr>
          <w:rFonts w:cstheme="minorHAnsi"/>
          <w:lang w:val="en-GB"/>
        </w:rPr>
        <w:t xml:space="preserve">übertrieben rigorose </w:t>
      </w:r>
      <w:r w:rsidR="00EF5D31">
        <w:rPr>
          <w:rFonts w:cstheme="minorHAnsi"/>
          <w:lang w:val="en-GB"/>
        </w:rPr>
        <w:t xml:space="preserve">Umsetzung der EU-Umweltvorschriften auf </w:t>
      </w:r>
      <w:r w:rsidR="00EF5D31">
        <w:rPr>
          <w:rFonts w:cstheme="minorHAnsi"/>
          <w:lang w:val="en-GB"/>
        </w:rPr>
        <w:t xml:space="preserve">nationaler und regionaler Ebene </w:t>
      </w:r>
      <w:r w:rsidR="005D06E7">
        <w:rPr>
          <w:rFonts w:cstheme="minorHAnsi"/>
          <w:lang w:val="en-GB"/>
        </w:rPr>
        <w:t xml:space="preserve">hat </w:t>
      </w:r>
      <w:r w:rsidR="005D06E7">
        <w:rPr>
          <w:rFonts w:cstheme="minorHAnsi"/>
          <w:lang w:val="en-GB"/>
        </w:rPr>
        <w:t xml:space="preserve">zahlreiche Investitionsinitiativen im Bereich der Aquakultur in der gesamten Union </w:t>
      </w:r>
      <w:r w:rsidR="005D06E7">
        <w:rPr>
          <w:rFonts w:cstheme="minorHAnsi"/>
          <w:lang w:val="en-GB"/>
        </w:rPr>
        <w:t xml:space="preserve">verzögert </w:t>
      </w:r>
      <w:r w:rsidR="005D06E7">
        <w:rPr>
          <w:rFonts w:cstheme="minorHAnsi"/>
          <w:lang w:val="en-GB"/>
        </w:rPr>
        <w:t xml:space="preserve">oder </w:t>
      </w:r>
      <w:r w:rsidR="00DE48AD">
        <w:rPr>
          <w:rFonts w:cstheme="minorHAnsi"/>
          <w:lang w:val="en-GB"/>
        </w:rPr>
        <w:t xml:space="preserve">völlig </w:t>
      </w:r>
      <w:r w:rsidR="005D06E7">
        <w:rPr>
          <w:rFonts w:cstheme="minorHAnsi"/>
          <w:lang w:val="en-GB"/>
        </w:rPr>
        <w:t xml:space="preserve">blockiert</w:t>
      </w:r>
      <w:r w:rsidR="005D06E7">
        <w:rPr>
          <w:rFonts w:cstheme="minorHAnsi"/>
          <w:lang w:val="en-GB"/>
        </w:rPr>
        <w:t xml:space="preserve">. </w:t>
      </w:r>
      <w:r w:rsidR="00134FA9">
        <w:rPr>
          <w:rFonts w:cstheme="minorHAnsi"/>
          <w:lang w:val="en-GB"/>
        </w:rPr>
        <w:t xml:space="preserve">Dieser Sektor </w:t>
      </w:r>
      <w:r w:rsidRPr="00134FA9" w:rsidR="00134FA9">
        <w:rPr>
          <w:rFonts w:cstheme="minorHAnsi"/>
          <w:lang w:val="en-GB"/>
        </w:rPr>
        <w:t xml:space="preserve">stützt sich hauptsächlich auf </w:t>
      </w:r>
      <w:r w:rsidR="004A1568">
        <w:rPr>
          <w:rFonts w:cstheme="minorHAnsi"/>
          <w:lang w:val="en-GB"/>
        </w:rPr>
        <w:t xml:space="preserve">Kleinst-, </w:t>
      </w:r>
      <w:r w:rsidRPr="00134FA9" w:rsidR="00134FA9">
        <w:rPr>
          <w:rFonts w:cstheme="minorHAnsi"/>
          <w:lang w:val="en-GB"/>
        </w:rPr>
        <w:t xml:space="preserve">Klein- und mittlere Unternehmen</w:t>
      </w:r>
      <w:r w:rsidR="00DE48AD">
        <w:rPr>
          <w:rFonts w:cstheme="minorHAnsi"/>
          <w:lang w:val="en-GB"/>
        </w:rPr>
        <w:t xml:space="preserve">, die nur über begrenzte finanzielle Kapazitäten verfügen, um solchen Verzögerungen zu widerstehen</w:t>
      </w:r>
      <w:r w:rsidR="00134FA9">
        <w:rPr>
          <w:rFonts w:cstheme="minorHAnsi"/>
          <w:lang w:val="en-GB"/>
        </w:rPr>
        <w:t xml:space="preserve">.</w:t>
      </w:r>
    </w:p>
    <w:p w:rsidR="0085158B" w:rsidP="0085158B" w:rsidRDefault="0085158B" w14:paraId="1F160A74" w14:textId="77777777">
      <w:pPr>
        <w:spacing w:after="120"/>
        <w:jc w:val="both"/>
        <w:rPr>
          <w:b/>
          <w:bCs w:val="0"/>
          <w:color w:val="002060"/>
          <w:sz w:val="24"/>
          <w:szCs w:val="24"/>
          <w:lang w:val="en-GB"/>
        </w:rPr>
      </w:pPr>
    </w:p>
    <w:p>
      <w:pPr>
        <w:spacing w:after="120"/>
        <w:jc w:val="both"/>
        <w:rPr>
          <w:b/>
          <w:bCs w:val="0"/>
          <w:color w:val="002060"/>
          <w:sz w:val="24"/>
          <w:szCs w:val="24"/>
          <w:lang w:val="en-GB"/>
        </w:rPr>
      </w:pPr>
      <w:r>
        <w:rPr>
          <w:b/>
          <w:bCs w:val="0"/>
          <w:color w:val="002060"/>
          <w:sz w:val="24"/>
          <w:szCs w:val="24"/>
          <w:lang w:val="en-GB"/>
        </w:rPr>
        <w:t xml:space="preserve">Rationale</w:t>
      </w:r>
    </w:p>
    <w:p>
      <w:pPr>
        <w:spacing w:after="120"/>
        <w:jc w:val="both"/>
        <w:rPr>
          <w:rFonts w:cstheme="minorHAnsi"/>
          <w:lang w:val="en-GB"/>
        </w:rPr>
      </w:pPr>
      <w:r>
        <w:rPr>
          <w:rFonts w:cstheme="minorHAnsi"/>
          <w:lang w:val="en-GB"/>
        </w:rPr>
        <w:t xml:space="preserve">Der FEAP betont, dass </w:t>
      </w:r>
      <w:r w:rsidR="000B1ACB">
        <w:rPr>
          <w:rFonts w:cstheme="minorHAnsi"/>
          <w:lang w:val="en-GB"/>
        </w:rPr>
        <w:t xml:space="preserve">der Green Deal zwar eine Wachstumsstrategie ist, die neben sozialen und wirtschaftlichen Zielen auch ökologische Ziele berücksichtigt, wenn er sich in detailliertere Politiken entfaltet, aber </w:t>
      </w:r>
      <w:r w:rsidR="00296104">
        <w:rPr>
          <w:rFonts w:cstheme="minorHAnsi"/>
          <w:lang w:val="en-GB"/>
        </w:rPr>
        <w:t xml:space="preserve">diese </w:t>
      </w:r>
      <w:r w:rsidR="00011CCF">
        <w:rPr>
          <w:rFonts w:cstheme="minorHAnsi"/>
          <w:lang w:val="en-GB"/>
        </w:rPr>
        <w:t xml:space="preserve">Gesetze </w:t>
      </w:r>
      <w:r w:rsidR="00296104">
        <w:rPr>
          <w:rFonts w:cstheme="minorHAnsi"/>
          <w:lang w:val="en-GB"/>
        </w:rPr>
        <w:t xml:space="preserve">konzentrieren sich </w:t>
      </w:r>
      <w:r w:rsidR="005D06E7">
        <w:rPr>
          <w:rFonts w:cstheme="minorHAnsi"/>
          <w:lang w:val="en-GB"/>
        </w:rPr>
        <w:t xml:space="preserve">auf </w:t>
      </w:r>
      <w:r w:rsidR="000B1ACB">
        <w:rPr>
          <w:rFonts w:cstheme="minorHAnsi"/>
          <w:lang w:val="en-GB"/>
        </w:rPr>
        <w:t xml:space="preserve">spezifische Umweltziele und lassen soziale und wirtschaftliche Auswirkungen </w:t>
      </w:r>
      <w:r w:rsidR="00011CCF">
        <w:rPr>
          <w:rFonts w:cstheme="minorHAnsi"/>
          <w:lang w:val="en-GB"/>
        </w:rPr>
        <w:t xml:space="preserve">auf einer zweiten Ebene</w:t>
      </w:r>
      <w:r w:rsidR="000B1ACB">
        <w:rPr>
          <w:rFonts w:cstheme="minorHAnsi"/>
          <w:lang w:val="en-GB"/>
        </w:rPr>
        <w:t xml:space="preserve">. </w:t>
      </w:r>
      <w:r w:rsidR="00011CCF">
        <w:rPr>
          <w:rFonts w:cstheme="minorHAnsi"/>
          <w:lang w:val="en-GB"/>
        </w:rPr>
        <w:t xml:space="preserve">Und wenn nationale oder regionale Umweltbehörden diese Gesetze umsetzen, </w:t>
      </w:r>
      <w:r w:rsidR="00DE48AD">
        <w:rPr>
          <w:rFonts w:cstheme="minorHAnsi"/>
          <w:lang w:val="en-GB"/>
        </w:rPr>
        <w:t xml:space="preserve">richten </w:t>
      </w:r>
      <w:r w:rsidR="00011CCF">
        <w:rPr>
          <w:rFonts w:cstheme="minorHAnsi"/>
          <w:lang w:val="en-GB"/>
        </w:rPr>
        <w:t xml:space="preserve">sie </w:t>
      </w:r>
      <w:r w:rsidR="00011CCF">
        <w:rPr>
          <w:rFonts w:cstheme="minorHAnsi"/>
          <w:lang w:val="en-GB"/>
        </w:rPr>
        <w:t xml:space="preserve">ihre Arbeit ausschließlich auf das </w:t>
      </w:r>
      <w:r w:rsidR="00DE48AD">
        <w:rPr>
          <w:rFonts w:cstheme="minorHAnsi"/>
          <w:lang w:val="en-GB"/>
        </w:rPr>
        <w:t xml:space="preserve">Erreichen </w:t>
      </w:r>
      <w:r w:rsidR="00011CCF">
        <w:rPr>
          <w:rFonts w:cstheme="minorHAnsi"/>
          <w:lang w:val="en-GB"/>
        </w:rPr>
        <w:t xml:space="preserve">der Umweltziele </w:t>
      </w:r>
      <w:r w:rsidR="00CA4D83">
        <w:rPr>
          <w:rFonts w:cstheme="minorHAnsi"/>
          <w:lang w:val="en-GB"/>
        </w:rPr>
        <w:t xml:space="preserve">aus und entkoppeln sie von der notwendigen </w:t>
      </w:r>
      <w:r w:rsidR="00011CCF">
        <w:rPr>
          <w:rFonts w:cstheme="minorHAnsi"/>
          <w:lang w:val="en-GB"/>
        </w:rPr>
        <w:t xml:space="preserve">wirtschaftlichen Entwicklung oder der </w:t>
      </w:r>
      <w:r w:rsidR="00CA4D83">
        <w:rPr>
          <w:rFonts w:cstheme="minorHAnsi"/>
          <w:lang w:val="en-GB"/>
        </w:rPr>
        <w:t xml:space="preserve">Schaffung von </w:t>
      </w:r>
      <w:r w:rsidR="00011CCF">
        <w:rPr>
          <w:rFonts w:cstheme="minorHAnsi"/>
          <w:lang w:val="en-GB"/>
        </w:rPr>
        <w:t xml:space="preserve">Arbeitsplätzen</w:t>
      </w:r>
      <w:r w:rsidR="00011CCF">
        <w:rPr>
          <w:rFonts w:cstheme="minorHAnsi"/>
          <w:lang w:val="en-GB"/>
        </w:rPr>
        <w:t xml:space="preserve">.</w:t>
      </w:r>
    </w:p>
    <w:p>
      <w:pPr>
        <w:spacing w:after="120"/>
        <w:jc w:val="both"/>
        <w:rPr>
          <w:rFonts w:cstheme="minorHAnsi"/>
          <w:lang w:val="en-GB"/>
        </w:rPr>
      </w:pPr>
      <w:r w:rsidRPr="00296104">
        <w:rPr>
          <w:rFonts w:cstheme="minorHAnsi"/>
          <w:lang w:val="en-GB"/>
        </w:rPr>
        <w:t xml:space="preserve">Die Vergangenheit hat gezeigt, dass </w:t>
      </w:r>
      <w:r>
        <w:rPr>
          <w:rFonts w:cstheme="minorHAnsi"/>
          <w:lang w:val="en-GB"/>
        </w:rPr>
        <w:t xml:space="preserve">die Umsetzung der </w:t>
      </w:r>
      <w:r>
        <w:rPr>
          <w:rFonts w:cstheme="minorHAnsi"/>
          <w:lang w:val="en-GB"/>
        </w:rPr>
        <w:t xml:space="preserve">Umweltpolitik </w:t>
      </w:r>
      <w:r w:rsidR="00CA4D83">
        <w:rPr>
          <w:rFonts w:cstheme="minorHAnsi"/>
          <w:lang w:val="en-GB"/>
        </w:rPr>
        <w:t xml:space="preserve">der Europäischen Union </w:t>
      </w:r>
      <w:r>
        <w:rPr>
          <w:rFonts w:cstheme="minorHAnsi"/>
          <w:lang w:val="en-GB"/>
        </w:rPr>
        <w:t xml:space="preserve">auf nationaler und regionaler </w:t>
      </w:r>
      <w:r w:rsidR="00F302CE">
        <w:rPr>
          <w:rFonts w:cstheme="minorHAnsi"/>
          <w:lang w:val="en-GB"/>
        </w:rPr>
        <w:t xml:space="preserve">Ebene </w:t>
      </w:r>
      <w:r>
        <w:rPr>
          <w:rFonts w:cstheme="minorHAnsi"/>
          <w:lang w:val="en-GB"/>
        </w:rPr>
        <w:t xml:space="preserve">das Haupthindernis </w:t>
      </w:r>
      <w:r w:rsidR="00F302CE">
        <w:rPr>
          <w:rFonts w:cstheme="minorHAnsi"/>
          <w:lang w:val="en-GB"/>
        </w:rPr>
        <w:t xml:space="preserve">für die </w:t>
      </w:r>
      <w:r>
        <w:rPr>
          <w:rFonts w:cstheme="minorHAnsi"/>
          <w:lang w:val="en-GB"/>
        </w:rPr>
        <w:t xml:space="preserve">Entwicklung der Aquakultur in der Union </w:t>
      </w:r>
      <w:r w:rsidR="00F302CE">
        <w:rPr>
          <w:rFonts w:cstheme="minorHAnsi"/>
          <w:lang w:val="en-GB"/>
        </w:rPr>
        <w:t xml:space="preserve">war, </w:t>
      </w:r>
      <w:r w:rsidR="00DE48AD">
        <w:rPr>
          <w:rFonts w:cstheme="minorHAnsi"/>
          <w:lang w:val="en-GB"/>
        </w:rPr>
        <w:t xml:space="preserve">selbst wenn dieselbe Umweltpolitik ursprünglich auch für die wirtschaftliche Entwicklung gedacht war. Und dies geschah</w:t>
      </w:r>
      <w:r w:rsidR="005D06E7">
        <w:rPr>
          <w:rFonts w:cstheme="minorHAnsi"/>
          <w:lang w:val="en-GB"/>
        </w:rPr>
        <w:t xml:space="preserve">, ohne </w:t>
      </w:r>
      <w:r w:rsidR="00CA4D83">
        <w:rPr>
          <w:rFonts w:cstheme="minorHAnsi"/>
          <w:lang w:val="en-GB"/>
        </w:rPr>
        <w:t xml:space="preserve">notwendigerweise </w:t>
      </w:r>
      <w:r w:rsidR="00011CCF">
        <w:rPr>
          <w:rFonts w:cstheme="minorHAnsi"/>
          <w:lang w:val="en-GB"/>
        </w:rPr>
        <w:t xml:space="preserve">zu </w:t>
      </w:r>
      <w:r w:rsidR="005D06E7">
        <w:rPr>
          <w:rFonts w:cstheme="minorHAnsi"/>
          <w:lang w:val="en-GB"/>
        </w:rPr>
        <w:t xml:space="preserve">besseren Umweltergebnissen zu </w:t>
      </w:r>
      <w:r w:rsidR="00011CCF">
        <w:rPr>
          <w:rFonts w:cstheme="minorHAnsi"/>
          <w:lang w:val="en-GB"/>
        </w:rPr>
        <w:t xml:space="preserve">führen</w:t>
      </w:r>
      <w:r>
        <w:rPr>
          <w:rFonts w:cstheme="minorHAnsi"/>
          <w:lang w:val="en-GB"/>
        </w:rPr>
        <w:t xml:space="preserve">. </w:t>
      </w:r>
    </w:p>
    <w:p>
      <w:pPr>
        <w:spacing w:after="120"/>
        <w:jc w:val="both"/>
        <w:rPr>
          <w:rFonts w:cstheme="minorHAnsi"/>
          <w:lang w:val="en-GB"/>
        </w:rPr>
      </w:pPr>
      <w:r w:rsidRPr="008573E5">
        <w:rPr>
          <w:rFonts w:cstheme="minorHAnsi"/>
          <w:lang w:val="en-GB"/>
        </w:rPr>
        <w:t xml:space="preserve">Der FEAP </w:t>
      </w:r>
      <w:r w:rsidRPr="008573E5" w:rsidR="00094BA3">
        <w:rPr>
          <w:rFonts w:cstheme="minorHAnsi"/>
          <w:lang w:val="en-GB"/>
        </w:rPr>
        <w:t xml:space="preserve">stimmt zu</w:t>
      </w:r>
      <w:r w:rsidRPr="008573E5">
        <w:rPr>
          <w:rFonts w:cstheme="minorHAnsi"/>
          <w:lang w:val="en-GB"/>
        </w:rPr>
        <w:t xml:space="preserve">, dass gesunde Ökosysteme Nahrung und Ernährungssicherheit, sauberes Wasser </w:t>
      </w:r>
      <w:r w:rsidR="00094BA3">
        <w:rPr>
          <w:rFonts w:cstheme="minorHAnsi"/>
          <w:lang w:val="en-GB"/>
        </w:rPr>
        <w:t xml:space="preserve">und </w:t>
      </w:r>
      <w:r w:rsidRPr="008573E5">
        <w:rPr>
          <w:rFonts w:cstheme="minorHAnsi"/>
          <w:lang w:val="en-GB"/>
        </w:rPr>
        <w:t xml:space="preserve">Kohlenstoffsenken </w:t>
      </w:r>
      <w:r w:rsidRPr="008573E5">
        <w:rPr>
          <w:rFonts w:cstheme="minorHAnsi"/>
          <w:lang w:val="en-GB"/>
        </w:rPr>
        <w:t xml:space="preserve">liefern</w:t>
      </w:r>
      <w:r w:rsidR="00094BA3">
        <w:rPr>
          <w:rFonts w:cstheme="minorHAnsi"/>
          <w:lang w:val="en-GB"/>
        </w:rPr>
        <w:t xml:space="preserve">. </w:t>
      </w:r>
      <w:r w:rsidR="00CA4D83">
        <w:rPr>
          <w:rFonts w:cstheme="minorHAnsi"/>
          <w:lang w:val="en-GB"/>
        </w:rPr>
        <w:t xml:space="preserve">Eine Bewertung </w:t>
      </w:r>
      <w:r w:rsidR="00CA4D83">
        <w:rPr>
          <w:rFonts w:cstheme="minorHAnsi"/>
          <w:lang w:val="en-GB"/>
        </w:rPr>
        <w:t xml:space="preserve">der </w:t>
      </w:r>
      <w:r w:rsidR="00094BA3">
        <w:rPr>
          <w:rFonts w:cstheme="minorHAnsi"/>
          <w:lang w:val="en-GB"/>
        </w:rPr>
        <w:t xml:space="preserve">Menge an Nahrungsmitteln, die aus </w:t>
      </w:r>
      <w:r w:rsidR="00CA4D83">
        <w:rPr>
          <w:rFonts w:cstheme="minorHAnsi"/>
          <w:lang w:val="en-GB"/>
        </w:rPr>
        <w:t xml:space="preserve">denselben </w:t>
      </w:r>
      <w:r w:rsidR="00094BA3">
        <w:rPr>
          <w:rFonts w:cstheme="minorHAnsi"/>
          <w:lang w:val="en-GB"/>
        </w:rPr>
        <w:t xml:space="preserve">Ökosystemen </w:t>
      </w:r>
      <w:r w:rsidR="00094BA3">
        <w:rPr>
          <w:rFonts w:cstheme="minorHAnsi"/>
          <w:lang w:val="en-GB"/>
        </w:rPr>
        <w:t xml:space="preserve">gewonnen werden sollte</w:t>
      </w:r>
      <w:r w:rsidR="00094BA3">
        <w:rPr>
          <w:rFonts w:cstheme="minorHAnsi"/>
          <w:lang w:val="en-GB"/>
        </w:rPr>
        <w:t xml:space="preserve">, um die Ernährungssicherheit in </w:t>
      </w:r>
      <w:r w:rsidR="007739C4">
        <w:rPr>
          <w:rFonts w:cstheme="minorHAnsi"/>
          <w:lang w:val="en-GB"/>
        </w:rPr>
        <w:t xml:space="preserve">der Union zu gewährleisten, wurde </w:t>
      </w:r>
      <w:r w:rsidR="00094BA3">
        <w:rPr>
          <w:rFonts w:cstheme="minorHAnsi"/>
          <w:lang w:val="en-GB"/>
        </w:rPr>
        <w:t xml:space="preserve">jedoch </w:t>
      </w:r>
      <w:r w:rsidR="00094BA3">
        <w:rPr>
          <w:rFonts w:cstheme="minorHAnsi"/>
          <w:lang w:val="en-GB"/>
        </w:rPr>
        <w:t xml:space="preserve">nicht vorgenommen.</w:t>
      </w:r>
    </w:p>
    <w:p>
      <w:pPr>
        <w:spacing w:after="120"/>
        <w:jc w:val="both"/>
        <w:rPr>
          <w:rFonts w:cstheme="minorHAnsi"/>
          <w:lang w:val="en-GB"/>
        </w:rPr>
      </w:pPr>
      <w:r>
        <w:rPr>
          <w:rFonts w:cstheme="minorHAnsi"/>
          <w:lang w:val="en-GB"/>
        </w:rPr>
        <w:t xml:space="preserve">In dem Vorschlag </w:t>
      </w:r>
      <w:r>
        <w:rPr>
          <w:rFonts w:cstheme="minorHAnsi"/>
          <w:lang w:val="en-GB"/>
        </w:rPr>
        <w:t xml:space="preserve">stellt </w:t>
      </w:r>
      <w:r>
        <w:rPr>
          <w:rFonts w:cstheme="minorHAnsi"/>
          <w:lang w:val="en-GB"/>
        </w:rPr>
        <w:t xml:space="preserve">die </w:t>
      </w:r>
      <w:r w:rsidR="00CA4D83">
        <w:rPr>
          <w:rFonts w:cstheme="minorHAnsi"/>
          <w:lang w:val="en-GB"/>
        </w:rPr>
        <w:t xml:space="preserve">Kommission </w:t>
      </w:r>
      <w:r>
        <w:rPr>
          <w:rFonts w:cstheme="minorHAnsi"/>
          <w:lang w:val="en-GB"/>
        </w:rPr>
        <w:t xml:space="preserve">eine Parallele zwischen dem </w:t>
      </w:r>
      <w:r w:rsidRPr="00094BA3">
        <w:rPr>
          <w:rFonts w:cstheme="minorHAnsi"/>
          <w:lang w:val="en-GB"/>
        </w:rPr>
        <w:t xml:space="preserve">Verlust an biologischer Vielfalt und der Verschlechterung der Ökosysteme </w:t>
      </w:r>
      <w:r>
        <w:rPr>
          <w:rFonts w:cstheme="minorHAnsi"/>
          <w:lang w:val="en-GB"/>
        </w:rPr>
        <w:t xml:space="preserve">in der Europäischen Union und in der ganzen Welt </w:t>
      </w:r>
      <w:r>
        <w:rPr>
          <w:rFonts w:cstheme="minorHAnsi"/>
          <w:lang w:val="en-GB"/>
        </w:rPr>
        <w:t xml:space="preserve">her </w:t>
      </w:r>
      <w:r w:rsidR="00CA4D83">
        <w:rPr>
          <w:rFonts w:cstheme="minorHAnsi"/>
          <w:lang w:val="en-GB"/>
        </w:rPr>
        <w:t xml:space="preserve">und </w:t>
      </w:r>
      <w:r w:rsidR="00CA4D83">
        <w:rPr>
          <w:rFonts w:cstheme="minorHAnsi"/>
          <w:lang w:val="en-GB"/>
        </w:rPr>
        <w:t xml:space="preserve">stellt fest</w:t>
      </w:r>
      <w:r>
        <w:rPr>
          <w:rFonts w:cstheme="minorHAnsi"/>
          <w:lang w:val="en-GB"/>
        </w:rPr>
        <w:t xml:space="preserve">, dass dies in </w:t>
      </w:r>
      <w:r w:rsidRPr="00094BA3">
        <w:rPr>
          <w:rFonts w:cstheme="minorHAnsi"/>
          <w:lang w:val="en-GB"/>
        </w:rPr>
        <w:t xml:space="preserve">alarmierendem Tempo </w:t>
      </w:r>
      <w:r>
        <w:rPr>
          <w:rFonts w:cstheme="minorHAnsi"/>
          <w:lang w:val="en-GB"/>
        </w:rPr>
        <w:t xml:space="preserve">geschieht </w:t>
      </w:r>
      <w:r w:rsidRPr="00094BA3">
        <w:rPr>
          <w:rFonts w:cstheme="minorHAnsi"/>
          <w:lang w:val="en-GB"/>
        </w:rPr>
        <w:t xml:space="preserve">und den Menschen, der Wirtschaft </w:t>
      </w:r>
      <w:r w:rsidRPr="00094BA3">
        <w:rPr>
          <w:rFonts w:cstheme="minorHAnsi"/>
          <w:lang w:val="en-GB"/>
        </w:rPr>
        <w:t xml:space="preserve">und dem Klima </w:t>
      </w:r>
      <w:r w:rsidRPr="00094BA3">
        <w:rPr>
          <w:rFonts w:cstheme="minorHAnsi"/>
          <w:lang w:val="en-GB"/>
        </w:rPr>
        <w:t xml:space="preserve">schadet</w:t>
      </w:r>
      <w:r w:rsidRPr="00094BA3">
        <w:rPr>
          <w:rFonts w:cstheme="minorHAnsi"/>
          <w:lang w:val="en-GB"/>
        </w:rPr>
        <w:t xml:space="preserve">. Es </w:t>
      </w:r>
      <w:r>
        <w:rPr>
          <w:rFonts w:cstheme="minorHAnsi"/>
          <w:lang w:val="en-GB"/>
        </w:rPr>
        <w:t xml:space="preserve">stimmt zwar, dass die </w:t>
      </w:r>
      <w:r w:rsidR="00B44C20">
        <w:rPr>
          <w:rFonts w:cstheme="minorHAnsi"/>
          <w:lang w:val="en-GB"/>
        </w:rPr>
        <w:t xml:space="preserve">Ökosysteme in der EU </w:t>
      </w:r>
      <w:r w:rsidR="00CA4D83">
        <w:rPr>
          <w:rFonts w:cstheme="minorHAnsi"/>
          <w:lang w:val="en-GB"/>
        </w:rPr>
        <w:t xml:space="preserve">weiter </w:t>
      </w:r>
      <w:r w:rsidR="00B44C20">
        <w:rPr>
          <w:rFonts w:cstheme="minorHAnsi"/>
          <w:lang w:val="en-GB"/>
        </w:rPr>
        <w:t xml:space="preserve">geschützt und wiederhergestellt werden </w:t>
      </w:r>
      <w:r w:rsidR="00B44C20">
        <w:rPr>
          <w:rFonts w:cstheme="minorHAnsi"/>
          <w:lang w:val="en-GB"/>
        </w:rPr>
        <w:t xml:space="preserve">müssen</w:t>
      </w:r>
      <w:r w:rsidR="007739C4">
        <w:rPr>
          <w:rFonts w:cstheme="minorHAnsi"/>
          <w:lang w:val="en-GB"/>
        </w:rPr>
        <w:t xml:space="preserve">, aber </w:t>
      </w:r>
      <w:r w:rsidR="00B44C20">
        <w:rPr>
          <w:rFonts w:cstheme="minorHAnsi"/>
          <w:lang w:val="en-GB"/>
        </w:rPr>
        <w:t xml:space="preserve">ihre Situation </w:t>
      </w:r>
      <w:r w:rsidR="00B44C20">
        <w:rPr>
          <w:rFonts w:cstheme="minorHAnsi"/>
          <w:lang w:val="en-GB"/>
        </w:rPr>
        <w:t xml:space="preserve">kann nicht als </w:t>
      </w:r>
      <w:r w:rsidR="00B44C20">
        <w:rPr>
          <w:rFonts w:cstheme="minorHAnsi"/>
          <w:lang w:val="en-GB"/>
        </w:rPr>
        <w:t xml:space="preserve">so kritisch wie in der übrigen Welt </w:t>
      </w:r>
      <w:r w:rsidR="007739C4">
        <w:rPr>
          <w:rFonts w:cstheme="minorHAnsi"/>
          <w:lang w:val="en-GB"/>
        </w:rPr>
        <w:t xml:space="preserve">angesehen werden</w:t>
      </w:r>
      <w:r w:rsidR="00B44C20">
        <w:rPr>
          <w:rFonts w:cstheme="minorHAnsi"/>
          <w:lang w:val="en-GB"/>
        </w:rPr>
        <w:t xml:space="preserve">. </w:t>
      </w:r>
      <w:r w:rsidR="00B44C20">
        <w:rPr>
          <w:rFonts w:cstheme="minorHAnsi"/>
          <w:lang w:val="en-GB"/>
        </w:rPr>
        <w:t xml:space="preserve">Zahlreiche </w:t>
      </w:r>
      <w:r w:rsidR="00B44C20">
        <w:rPr>
          <w:rFonts w:cstheme="minorHAnsi"/>
          <w:lang w:val="en-GB"/>
        </w:rPr>
        <w:t xml:space="preserve">Ökosysteme </w:t>
      </w:r>
      <w:r w:rsidR="00CA4D83">
        <w:rPr>
          <w:rFonts w:cstheme="minorHAnsi"/>
          <w:lang w:val="en-GB"/>
        </w:rPr>
        <w:t xml:space="preserve">in der Europäischen Union befinden </w:t>
      </w:r>
      <w:r w:rsidR="00B44C20">
        <w:rPr>
          <w:rFonts w:cstheme="minorHAnsi"/>
          <w:lang w:val="en-GB"/>
        </w:rPr>
        <w:t xml:space="preserve">sich in einem vernünftigen Zustand und die Populationen wild lebender Tiere haben sich erholt. In einigen Fällen, wie z. B. bei der Population der Kormorane, führt ihre Erholung zu einer Belastung der Populationen wild lebender Fische, einschließlich gefährdeter Arten wie dem Europäischen Aal.</w:t>
      </w:r>
    </w:p>
    <w:p>
      <w:pPr>
        <w:spacing w:after="120"/>
        <w:jc w:val="both"/>
        <w:rPr>
          <w:rFonts w:cstheme="minorHAnsi"/>
          <w:lang w:val="en-GB"/>
        </w:rPr>
      </w:pPr>
      <w:r>
        <w:rPr>
          <w:rFonts w:cstheme="minorHAnsi"/>
          <w:lang w:val="en-GB"/>
        </w:rPr>
        <w:t xml:space="preserve">Der Verordnungsvorschlag erkennt an, dass </w:t>
      </w:r>
      <w:r w:rsidRPr="00A46041">
        <w:rPr>
          <w:rFonts w:cstheme="minorHAnsi"/>
          <w:lang w:val="en-GB"/>
        </w:rPr>
        <w:t xml:space="preserve">zur Erreichung </w:t>
      </w:r>
      <w:r>
        <w:rPr>
          <w:rFonts w:cstheme="minorHAnsi"/>
          <w:lang w:val="en-GB"/>
        </w:rPr>
        <w:t xml:space="preserve">der </w:t>
      </w:r>
      <w:r>
        <w:rPr>
          <w:rFonts w:cstheme="minorHAnsi"/>
          <w:lang w:val="en-GB"/>
        </w:rPr>
        <w:t xml:space="preserve">Ziele </w:t>
      </w:r>
      <w:r w:rsidRPr="00A46041">
        <w:rPr>
          <w:rFonts w:cstheme="minorHAnsi"/>
          <w:lang w:val="en-GB"/>
        </w:rPr>
        <w:t xml:space="preserve">verbindliche Sanierungsziele und -verpflichtungen </w:t>
      </w:r>
      <w:r>
        <w:rPr>
          <w:rFonts w:cstheme="minorHAnsi"/>
          <w:lang w:val="en-GB"/>
        </w:rPr>
        <w:t xml:space="preserve">festgelegt werden müssen. </w:t>
      </w:r>
      <w:r w:rsidR="005D06E7">
        <w:rPr>
          <w:rFonts w:cstheme="minorHAnsi"/>
          <w:lang w:val="en-GB"/>
        </w:rPr>
        <w:t xml:space="preserve">Der FEAP stimmt zu, dass </w:t>
      </w:r>
      <w:r w:rsidR="005D06E7">
        <w:rPr>
          <w:rFonts w:cstheme="minorHAnsi"/>
          <w:lang w:val="en-GB"/>
        </w:rPr>
        <w:t xml:space="preserve">quantitative Ziele </w:t>
      </w:r>
      <w:r w:rsidR="005D06E7">
        <w:rPr>
          <w:rFonts w:cstheme="minorHAnsi"/>
          <w:lang w:val="en-GB"/>
        </w:rPr>
        <w:t xml:space="preserve">auf EU-Ebene </w:t>
      </w:r>
      <w:r w:rsidR="005D06E7">
        <w:rPr>
          <w:rFonts w:cstheme="minorHAnsi"/>
          <w:lang w:val="en-GB"/>
        </w:rPr>
        <w:t xml:space="preserve">ein wirksamer Hebel zur Erreichung gemeinsamer europäischer </w:t>
      </w:r>
      <w:r w:rsidR="00B44C20">
        <w:rPr>
          <w:rFonts w:cstheme="minorHAnsi"/>
          <w:lang w:val="en-GB"/>
        </w:rPr>
        <w:t xml:space="preserve">strategischer </w:t>
      </w:r>
      <w:r w:rsidR="005D06E7">
        <w:rPr>
          <w:rFonts w:cstheme="minorHAnsi"/>
          <w:lang w:val="en-GB"/>
        </w:rPr>
        <w:t xml:space="preserve">Ziele </w:t>
      </w:r>
      <w:r w:rsidR="005D06E7">
        <w:rPr>
          <w:rFonts w:cstheme="minorHAnsi"/>
          <w:lang w:val="en-GB"/>
        </w:rPr>
        <w:t xml:space="preserve">sind</w:t>
      </w:r>
      <w:r w:rsidR="005D06E7">
        <w:rPr>
          <w:rFonts w:cstheme="minorHAnsi"/>
          <w:lang w:val="en-GB"/>
        </w:rPr>
        <w:t xml:space="preserve">. </w:t>
      </w:r>
      <w:r w:rsidR="007739C4">
        <w:rPr>
          <w:rFonts w:cstheme="minorHAnsi"/>
          <w:lang w:val="en-GB"/>
        </w:rPr>
        <w:lastRenderedPageBreak/>
        <w:t xml:space="preserve">Die Kommission erkennt zwar an, dass die </w:t>
      </w:r>
      <w:r w:rsidRPr="00A75763" w:rsidR="0085158B">
        <w:rPr>
          <w:rFonts w:cstheme="minorHAnsi"/>
          <w:lang w:val="en-GB"/>
        </w:rPr>
        <w:t xml:space="preserve">jüngsten geopolitischen Entwicklungen die Notwendigkeit, die Ernährungssicherheit und die Widerstandsfähigkeit der Nahrungsmittelsysteme zu gewährleisten, weiter unterstrichen haben, doch </w:t>
      </w:r>
      <w:r w:rsidRPr="00A75763" w:rsidR="0085158B">
        <w:rPr>
          <w:rFonts w:cstheme="minorHAnsi"/>
          <w:lang w:val="en-GB"/>
        </w:rPr>
        <w:t xml:space="preserve">stellt </w:t>
      </w:r>
      <w:r w:rsidR="007739C4">
        <w:rPr>
          <w:rFonts w:cstheme="minorHAnsi"/>
          <w:lang w:val="en-GB"/>
        </w:rPr>
        <w:t xml:space="preserve">sie </w:t>
      </w:r>
      <w:r w:rsidRPr="00A75763" w:rsidR="0085158B">
        <w:rPr>
          <w:rFonts w:cstheme="minorHAnsi"/>
          <w:lang w:val="en-GB"/>
        </w:rPr>
        <w:t xml:space="preserve">keine spezifischen Verbindungen zwischen den Zielen der Wiederherstellung der Natur und der Nahrungsmittelproduktion her.</w:t>
      </w:r>
    </w:p>
    <w:p>
      <w:pPr>
        <w:spacing w:after="120"/>
        <w:jc w:val="both"/>
        <w:rPr>
          <w:rFonts w:cstheme="minorHAnsi"/>
          <w:lang w:val="en-GB"/>
        </w:rPr>
      </w:pPr>
      <w:r>
        <w:rPr>
          <w:rFonts w:cstheme="minorHAnsi"/>
          <w:lang w:val="en-GB"/>
        </w:rPr>
        <w:t xml:space="preserve">In dem Vorschlag heißt es, dass die </w:t>
      </w:r>
      <w:r w:rsidRPr="00A15E06" w:rsidR="00A15E06">
        <w:rPr>
          <w:rFonts w:cstheme="minorHAnsi"/>
          <w:lang w:val="en-GB"/>
        </w:rPr>
        <w:t xml:space="preserve">Wiederherstellung von Ökosystemen und die Förderung der biologischen Vielfalt ein Eckpfeiler des Europäischen Green Deal sind. </w:t>
      </w:r>
      <w:r>
        <w:rPr>
          <w:rFonts w:cstheme="minorHAnsi"/>
          <w:lang w:val="en-GB"/>
        </w:rPr>
        <w:t xml:space="preserve">Aber auch die Ernährungssicherheit und das Ziel, niemanden zurückzulassen, sind Eckpfeiler, die </w:t>
      </w:r>
      <w:r w:rsidR="00D65FC8">
        <w:rPr>
          <w:rFonts w:cstheme="minorHAnsi"/>
          <w:lang w:val="en-GB"/>
        </w:rPr>
        <w:t xml:space="preserve">unterstützt </w:t>
      </w:r>
      <w:r>
        <w:rPr>
          <w:rFonts w:cstheme="minorHAnsi"/>
          <w:lang w:val="en-GB"/>
        </w:rPr>
        <w:t xml:space="preserve">werden müssen</w:t>
      </w:r>
      <w:r>
        <w:rPr>
          <w:rFonts w:cstheme="minorHAnsi"/>
          <w:lang w:val="en-GB"/>
        </w:rPr>
        <w:t xml:space="preserve">. Die Aquakultur ist ein nachhaltiges Lebensmittelsystem, das direkt in den Ökosystemen funktioniert. Wenn </w:t>
      </w:r>
      <w:r>
        <w:rPr>
          <w:rFonts w:cstheme="minorHAnsi"/>
          <w:lang w:val="en-GB"/>
        </w:rPr>
        <w:t xml:space="preserve">diesen Gebieten </w:t>
      </w:r>
      <w:r>
        <w:rPr>
          <w:rFonts w:cstheme="minorHAnsi"/>
          <w:lang w:val="en-GB"/>
        </w:rPr>
        <w:t xml:space="preserve">zusätzliche </w:t>
      </w:r>
      <w:r>
        <w:rPr>
          <w:rFonts w:cstheme="minorHAnsi"/>
          <w:lang w:val="en-GB"/>
        </w:rPr>
        <w:t xml:space="preserve">Umweltauflagen auferlegt werden</w:t>
      </w:r>
      <w:r w:rsidR="00D65FC8">
        <w:rPr>
          <w:rFonts w:cstheme="minorHAnsi"/>
          <w:lang w:val="en-GB"/>
        </w:rPr>
        <w:t xml:space="preserve">, während gleichzeitig der Bedarf an Nahrungsmittelproduktion gestützt wird</w:t>
      </w:r>
      <w:r>
        <w:rPr>
          <w:rFonts w:cstheme="minorHAnsi"/>
          <w:lang w:val="en-GB"/>
        </w:rPr>
        <w:t xml:space="preserve">, wird die </w:t>
      </w:r>
      <w:r w:rsidR="00D65FC8">
        <w:rPr>
          <w:rFonts w:cstheme="minorHAnsi"/>
          <w:lang w:val="en-GB"/>
        </w:rPr>
        <w:t xml:space="preserve">Entwicklung einer nachhaltigen </w:t>
      </w:r>
      <w:r>
        <w:rPr>
          <w:rFonts w:cstheme="minorHAnsi"/>
          <w:lang w:val="en-GB"/>
        </w:rPr>
        <w:t xml:space="preserve">Aquakultur, </w:t>
      </w:r>
      <w:r w:rsidR="00DB5EF4">
        <w:rPr>
          <w:rFonts w:cstheme="minorHAnsi"/>
          <w:lang w:val="en-GB"/>
        </w:rPr>
        <w:t xml:space="preserve">insbesondere </w:t>
      </w:r>
      <w:r>
        <w:rPr>
          <w:rFonts w:cstheme="minorHAnsi"/>
          <w:lang w:val="en-GB"/>
        </w:rPr>
        <w:t xml:space="preserve">für </w:t>
      </w:r>
      <w:r w:rsidR="00D65FC8">
        <w:rPr>
          <w:rFonts w:cstheme="minorHAnsi"/>
          <w:lang w:val="en-GB"/>
        </w:rPr>
        <w:t xml:space="preserve">Kleinst- und </w:t>
      </w:r>
      <w:r>
        <w:rPr>
          <w:rFonts w:cstheme="minorHAnsi"/>
          <w:lang w:val="en-GB"/>
        </w:rPr>
        <w:t xml:space="preserve">Kleinbetriebe, </w:t>
      </w:r>
      <w:r w:rsidR="00D65FC8">
        <w:rPr>
          <w:rFonts w:cstheme="minorHAnsi"/>
          <w:lang w:val="en-GB"/>
        </w:rPr>
        <w:t xml:space="preserve">weiter behindert</w:t>
      </w:r>
      <w:r>
        <w:rPr>
          <w:rFonts w:cstheme="minorHAnsi"/>
          <w:lang w:val="en-GB"/>
        </w:rPr>
        <w:t xml:space="preserve">.</w:t>
      </w:r>
    </w:p>
    <w:p w:rsidRPr="00A15E06" w:rsidR="00A15E06" w:rsidP="00A15E06" w:rsidRDefault="00A15E06" w14:paraId="6F557118" w14:textId="77777777">
      <w:pPr>
        <w:spacing w:after="120"/>
        <w:jc w:val="both"/>
        <w:rPr>
          <w:rFonts w:cstheme="minorHAnsi"/>
          <w:lang w:val="en-GB"/>
        </w:rPr>
      </w:pPr>
    </w:p>
    <w:p>
      <w:pPr>
        <w:spacing w:after="120"/>
        <w:jc w:val="both"/>
        <w:rPr>
          <w:b/>
          <w:bCs w:val="0"/>
          <w:color w:val="002060"/>
          <w:sz w:val="24"/>
          <w:szCs w:val="24"/>
          <w:lang w:val="en-GB"/>
        </w:rPr>
      </w:pPr>
      <w:r>
        <w:rPr>
          <w:b/>
          <w:bCs w:val="0"/>
          <w:color w:val="002060"/>
          <w:sz w:val="24"/>
          <w:szCs w:val="24"/>
          <w:lang w:val="en-GB"/>
        </w:rPr>
        <w:t xml:space="preserve">Der </w:t>
      </w:r>
      <w:r>
        <w:rPr>
          <w:b/>
          <w:bCs w:val="0"/>
          <w:color w:val="002060"/>
          <w:sz w:val="24"/>
          <w:szCs w:val="24"/>
          <w:lang w:val="en-GB"/>
        </w:rPr>
        <w:t xml:space="preserve">FEAP-Standpunkt</w:t>
      </w:r>
    </w:p>
    <w:p>
      <w:pPr>
        <w:pStyle w:val="Prrafodelista"/>
        <w:numPr>
          <w:ilvl w:val="0"/>
          <w:numId w:val="13"/>
        </w:numPr>
        <w:spacing w:after="120"/>
        <w:contextualSpacing w:val="0"/>
        <w:jc w:val="both"/>
        <w:rPr>
          <w:rFonts w:cstheme="minorHAnsi"/>
          <w:lang w:val="en-GB"/>
        </w:rPr>
      </w:pPr>
      <w:r w:rsidRPr="007310F1">
        <w:rPr>
          <w:rFonts w:cstheme="minorHAnsi"/>
          <w:lang w:val="en-GB"/>
        </w:rPr>
        <w:t xml:space="preserve">Der FEAP </w:t>
      </w:r>
      <w:r w:rsidR="00DB5EF4">
        <w:rPr>
          <w:rFonts w:cstheme="minorHAnsi"/>
          <w:lang w:val="en-GB"/>
        </w:rPr>
        <w:t xml:space="preserve">teilt die </w:t>
      </w:r>
      <w:r w:rsidRPr="007310F1">
        <w:rPr>
          <w:rFonts w:cstheme="minorHAnsi"/>
          <w:lang w:val="en-GB"/>
        </w:rPr>
        <w:t xml:space="preserve">Bedeutung des Übergangs zu nachhaltigen und widerstandsfähigen Lebensmittelsystemen</w:t>
      </w:r>
      <w:r w:rsidR="00DB5EF4">
        <w:rPr>
          <w:rFonts w:cstheme="minorHAnsi"/>
          <w:lang w:val="en-GB"/>
        </w:rPr>
        <w:t xml:space="preserve">. </w:t>
      </w:r>
      <w:r w:rsidR="00DB5EF4">
        <w:rPr>
          <w:rFonts w:cstheme="minorHAnsi"/>
          <w:lang w:val="en-GB"/>
        </w:rPr>
        <w:t xml:space="preserve">Der Verband ist davon </w:t>
      </w:r>
      <w:r>
        <w:rPr>
          <w:rFonts w:cstheme="minorHAnsi"/>
          <w:lang w:val="en-GB"/>
        </w:rPr>
        <w:t xml:space="preserve">überzeugt</w:t>
      </w:r>
      <w:r w:rsidRPr="007310F1">
        <w:rPr>
          <w:rFonts w:cstheme="minorHAnsi"/>
          <w:lang w:val="en-GB"/>
        </w:rPr>
        <w:t xml:space="preserve">, dass die </w:t>
      </w:r>
      <w:r w:rsidRPr="007310F1">
        <w:rPr>
          <w:rFonts w:cstheme="minorHAnsi"/>
          <w:lang w:val="en-GB"/>
        </w:rPr>
        <w:t xml:space="preserve">Fischaquakultur eine wesentliche Rolle bei der </w:t>
      </w:r>
      <w:r w:rsidR="00DB5EF4">
        <w:rPr>
          <w:rFonts w:cstheme="minorHAnsi"/>
          <w:lang w:val="en-GB"/>
        </w:rPr>
        <w:t xml:space="preserve">Verwirklichung eines </w:t>
      </w:r>
      <w:r w:rsidRPr="007310F1">
        <w:rPr>
          <w:rFonts w:cstheme="minorHAnsi"/>
          <w:lang w:val="en-GB"/>
        </w:rPr>
        <w:t xml:space="preserve">nachhaltigen europäischen Lebensmittelsystems </w:t>
      </w:r>
      <w:r w:rsidRPr="007310F1">
        <w:rPr>
          <w:rFonts w:cstheme="minorHAnsi"/>
          <w:lang w:val="en-GB"/>
        </w:rPr>
        <w:t xml:space="preserve">spielen kann</w:t>
      </w:r>
      <w:r w:rsidRPr="007310F1">
        <w:rPr>
          <w:rFonts w:cstheme="minorHAnsi"/>
          <w:lang w:val="en-GB"/>
        </w:rPr>
        <w:t xml:space="preserve">.</w:t>
      </w:r>
    </w:p>
    <w:p>
      <w:pPr>
        <w:pStyle w:val="Prrafodelista"/>
        <w:numPr>
          <w:ilvl w:val="0"/>
          <w:numId w:val="13"/>
        </w:numPr>
        <w:spacing w:after="120"/>
        <w:contextualSpacing w:val="0"/>
        <w:jc w:val="both"/>
        <w:rPr>
          <w:rFonts w:cstheme="minorHAnsi"/>
          <w:lang w:val="en-GB"/>
        </w:rPr>
      </w:pPr>
      <w:r>
        <w:rPr>
          <w:rFonts w:cstheme="minorHAnsi"/>
          <w:lang w:val="en-GB"/>
        </w:rPr>
        <w:t xml:space="preserve">Im FEAP wird hervorgehoben, dass </w:t>
      </w:r>
      <w:r w:rsidR="00A470A7">
        <w:rPr>
          <w:rFonts w:cstheme="minorHAnsi"/>
          <w:lang w:val="en-GB"/>
        </w:rPr>
        <w:t xml:space="preserve">die Wechselbeziehung zwischen wirtschaftlichen Aktivitäten (u.a. Aquakultur) und Ökosystemen in vielen Teilen der Union sehr eng ist und dass </w:t>
      </w:r>
      <w:r w:rsidR="00A470A7">
        <w:rPr>
          <w:rFonts w:cstheme="minorHAnsi"/>
          <w:lang w:val="en-GB"/>
        </w:rPr>
        <w:t xml:space="preserve">davon </w:t>
      </w:r>
      <w:r w:rsidR="00D65FC8">
        <w:rPr>
          <w:rFonts w:cstheme="minorHAnsi"/>
          <w:lang w:val="en-GB"/>
        </w:rPr>
        <w:t xml:space="preserve">wichtige </w:t>
      </w:r>
      <w:r w:rsidR="00A470A7">
        <w:rPr>
          <w:rFonts w:cstheme="minorHAnsi"/>
          <w:lang w:val="en-GB"/>
        </w:rPr>
        <w:t xml:space="preserve">Arbeitsplätze </w:t>
      </w:r>
      <w:r w:rsidR="00D65FC8">
        <w:rPr>
          <w:rFonts w:cstheme="minorHAnsi"/>
          <w:lang w:val="en-GB"/>
        </w:rPr>
        <w:t xml:space="preserve">abhängen</w:t>
      </w:r>
      <w:r w:rsidR="00A470A7">
        <w:rPr>
          <w:rFonts w:cstheme="minorHAnsi"/>
          <w:lang w:val="en-GB"/>
        </w:rPr>
        <w:t xml:space="preserve">.</w:t>
      </w:r>
    </w:p>
    <w:p>
      <w:pPr>
        <w:pStyle w:val="Prrafodelista"/>
        <w:numPr>
          <w:ilvl w:val="0"/>
          <w:numId w:val="13"/>
        </w:numPr>
        <w:spacing w:after="120"/>
        <w:contextualSpacing w:val="0"/>
        <w:jc w:val="both"/>
        <w:rPr>
          <w:rFonts w:cstheme="minorHAnsi"/>
          <w:lang w:val="en-GB"/>
        </w:rPr>
      </w:pPr>
      <w:r>
        <w:rPr>
          <w:rFonts w:cstheme="minorHAnsi"/>
          <w:lang w:val="en-GB"/>
        </w:rPr>
        <w:t xml:space="preserve">Der FEAP </w:t>
      </w:r>
      <w:r w:rsidR="00DB5EF4">
        <w:rPr>
          <w:rFonts w:cstheme="minorHAnsi"/>
          <w:lang w:val="en-GB"/>
        </w:rPr>
        <w:t xml:space="preserve">betont</w:t>
      </w:r>
      <w:r>
        <w:rPr>
          <w:rFonts w:cstheme="minorHAnsi"/>
          <w:lang w:val="en-GB"/>
        </w:rPr>
        <w:t xml:space="preserve">, dass es </w:t>
      </w:r>
      <w:r w:rsidR="00DB5EF4">
        <w:rPr>
          <w:rFonts w:cstheme="minorHAnsi"/>
          <w:lang w:val="en-GB"/>
        </w:rPr>
        <w:t xml:space="preserve">ein strategischer Fehler ist</w:t>
      </w:r>
      <w:r w:rsidR="00DB5EF4">
        <w:rPr>
          <w:rFonts w:cstheme="minorHAnsi"/>
          <w:lang w:val="en-GB"/>
        </w:rPr>
        <w:t xml:space="preserve">, keine </w:t>
      </w:r>
      <w:r w:rsidRPr="00A75763" w:rsidR="00A75763">
        <w:rPr>
          <w:rFonts w:cstheme="minorHAnsi"/>
          <w:lang w:val="en-GB"/>
        </w:rPr>
        <w:t xml:space="preserve">spezifischen </w:t>
      </w:r>
      <w:r w:rsidR="00DB5EF4">
        <w:rPr>
          <w:rFonts w:cstheme="minorHAnsi"/>
          <w:lang w:val="en-GB"/>
        </w:rPr>
        <w:t xml:space="preserve">Verbindungen </w:t>
      </w:r>
      <w:r w:rsidRPr="00A75763" w:rsidR="00A75763">
        <w:rPr>
          <w:rFonts w:cstheme="minorHAnsi"/>
          <w:lang w:val="en-GB"/>
        </w:rPr>
        <w:t xml:space="preserve">zwischen den Zielen der Naturwiederherstellung und der Nahrungsmittelproduktion in diesen Gebieten </w:t>
      </w:r>
      <w:r w:rsidR="00DB5EF4">
        <w:rPr>
          <w:rFonts w:cstheme="minorHAnsi"/>
          <w:lang w:val="en-GB"/>
        </w:rPr>
        <w:t xml:space="preserve">herzustellen</w:t>
      </w:r>
      <w:r w:rsidRPr="00A75763" w:rsidR="00A75763">
        <w:rPr>
          <w:rFonts w:cstheme="minorHAnsi"/>
          <w:lang w:val="en-GB"/>
        </w:rPr>
        <w:t xml:space="preserve">.</w:t>
      </w:r>
    </w:p>
    <w:p>
      <w:pPr>
        <w:pStyle w:val="Prrafodelista"/>
        <w:numPr>
          <w:ilvl w:val="0"/>
          <w:numId w:val="13"/>
        </w:numPr>
        <w:spacing w:after="120"/>
        <w:contextualSpacing w:val="0"/>
        <w:jc w:val="both"/>
        <w:rPr>
          <w:rFonts w:cstheme="minorHAnsi"/>
          <w:lang w:val="en-GB"/>
        </w:rPr>
      </w:pPr>
      <w:r w:rsidR="00A46041">
        <w:rPr>
          <w:rFonts w:cstheme="minorHAnsi"/>
          <w:lang w:val="en-GB"/>
        </w:rPr>
        <w:t xml:space="preserve">Um positive </w:t>
      </w:r>
      <w:r>
        <w:rPr>
          <w:rFonts w:cstheme="minorHAnsi"/>
          <w:lang w:val="en-GB"/>
        </w:rPr>
        <w:t xml:space="preserve">Ergebnisse </w:t>
      </w:r>
      <w:r w:rsidR="00A46041">
        <w:rPr>
          <w:rFonts w:cstheme="minorHAnsi"/>
          <w:lang w:val="en-GB"/>
        </w:rPr>
        <w:t xml:space="preserve">zu erzielen, </w:t>
      </w:r>
      <w:r>
        <w:rPr>
          <w:rFonts w:cstheme="minorHAnsi"/>
          <w:lang w:val="en-GB"/>
        </w:rPr>
        <w:t xml:space="preserve">hätte </w:t>
      </w:r>
      <w:r w:rsidR="00A46041">
        <w:rPr>
          <w:rFonts w:cstheme="minorHAnsi"/>
          <w:lang w:val="en-GB"/>
        </w:rPr>
        <w:t xml:space="preserve">die Verordnung über die </w:t>
      </w:r>
      <w:r w:rsidR="00A46041">
        <w:rPr>
          <w:rFonts w:cstheme="minorHAnsi"/>
          <w:lang w:val="en-GB"/>
        </w:rPr>
        <w:t xml:space="preserve">Wiederherstellung der </w:t>
      </w:r>
      <w:r w:rsidR="00A46041">
        <w:rPr>
          <w:rFonts w:cstheme="minorHAnsi"/>
          <w:lang w:val="en-GB"/>
        </w:rPr>
        <w:t xml:space="preserve">natürlichen Lebensgrundlagen </w:t>
      </w:r>
      <w:r>
        <w:rPr>
          <w:rFonts w:cstheme="minorHAnsi"/>
          <w:lang w:val="en-GB"/>
        </w:rPr>
        <w:t xml:space="preserve">neben den Zielen für die Wiederherstellung </w:t>
      </w:r>
      <w:r w:rsidRPr="00A470A7">
        <w:rPr>
          <w:rFonts w:cstheme="minorHAnsi"/>
          <w:lang w:val="en-GB"/>
        </w:rPr>
        <w:t xml:space="preserve">der Ökosysteme </w:t>
      </w:r>
      <w:r>
        <w:rPr>
          <w:rFonts w:cstheme="minorHAnsi"/>
          <w:lang w:val="en-GB"/>
        </w:rPr>
        <w:t xml:space="preserve">auch </w:t>
      </w:r>
      <w:r w:rsidRPr="00A470A7">
        <w:rPr>
          <w:rFonts w:cstheme="minorHAnsi"/>
          <w:lang w:val="en-GB"/>
        </w:rPr>
        <w:t xml:space="preserve">rechtsverbindliche Ziele und Verpflichtungen für die </w:t>
      </w:r>
      <w:r>
        <w:rPr>
          <w:rFonts w:cstheme="minorHAnsi"/>
          <w:lang w:val="en-GB"/>
        </w:rPr>
        <w:t xml:space="preserve">Nahrungsmittelproduktion </w:t>
      </w:r>
      <w:r>
        <w:rPr>
          <w:rFonts w:cstheme="minorHAnsi"/>
          <w:lang w:val="en-GB"/>
        </w:rPr>
        <w:t xml:space="preserve">enthalten müssen</w:t>
      </w:r>
      <w:r>
        <w:rPr>
          <w:rFonts w:cstheme="minorHAnsi"/>
          <w:lang w:val="en-GB"/>
        </w:rPr>
        <w:t xml:space="preserve">, </w:t>
      </w:r>
      <w:r w:rsidR="00D65FC8">
        <w:rPr>
          <w:rFonts w:cstheme="minorHAnsi"/>
          <w:lang w:val="en-GB"/>
        </w:rPr>
        <w:t xml:space="preserve">so der </w:t>
      </w:r>
      <w:r>
        <w:rPr>
          <w:rFonts w:cstheme="minorHAnsi"/>
          <w:lang w:val="en-GB"/>
        </w:rPr>
        <w:t xml:space="preserve">FEAP</w:t>
      </w:r>
      <w:r>
        <w:rPr>
          <w:rFonts w:cstheme="minorHAnsi"/>
          <w:lang w:val="en-GB"/>
        </w:rPr>
        <w:t xml:space="preserve">.</w:t>
      </w:r>
    </w:p>
    <w:p w:rsidR="00871D35" w:rsidP="00774C94" w:rsidRDefault="00871D35" w14:paraId="39017554" w14:textId="07FEF481">
      <w:pPr>
        <w:spacing w:after="120"/>
        <w:jc w:val="both"/>
        <w:rPr>
          <w:rFonts w:cstheme="minorHAnsi"/>
          <w:lang w:val="en-GB"/>
        </w:rPr>
      </w:pPr>
    </w:p>
    <w:p w:rsidR="00871D35" w:rsidP="00774C94" w:rsidRDefault="00871D35" w14:paraId="5AF6BC4C" w14:textId="77777777">
      <w:pPr>
        <w:spacing w:after="120"/>
        <w:jc w:val="both"/>
        <w:rPr>
          <w:rFonts w:cstheme="minorHAnsi"/>
          <w:lang w:val="en-GB"/>
        </w:rPr>
      </w:pPr>
    </w:p>
    <w:p>
      <w:pPr>
        <w:spacing w:after="120"/>
        <w:jc w:val="right"/>
        <w:rPr>
          <w:rFonts w:cstheme="minorHAnsi"/>
          <w:lang w:val="en-GB"/>
        </w:rPr>
      </w:pPr>
      <w:r>
        <w:rPr>
          <w:rFonts w:cstheme="minorHAnsi"/>
          <w:lang w:val="en-GB"/>
        </w:rPr>
        <w:t xml:space="preserve"> XX. Juli </w:t>
      </w:r>
      <w:r w:rsidR="00763667">
        <w:rPr>
          <w:rFonts w:cstheme="minorHAnsi"/>
          <w:lang w:val="en-GB"/>
        </w:rPr>
        <w:t xml:space="preserve">2022</w:t>
      </w:r>
    </w:p>
    <w:p w:rsidR="0083489D" w:rsidP="00056908" w:rsidRDefault="0083489D" w14:paraId="578CD429" w14:textId="7E3C741D">
      <w:pPr>
        <w:spacing w:after="120"/>
        <w:rPr>
          <w:color w:val="002060"/>
          <w:sz w:val="24"/>
          <w:szCs w:val="24"/>
          <w:lang w:val="en-GB"/>
        </w:rPr>
      </w:pPr>
    </w:p>
    <w:p w:rsidR="00056908" w:rsidP="00056908" w:rsidRDefault="00056908" w14:paraId="4A774DFE" w14:textId="1D49FAAF">
      <w:pPr>
        <w:spacing w:after="120"/>
        <w:rPr>
          <w:rFonts w:cstheme="minorHAnsi"/>
          <w:lang w:val="en-GB"/>
        </w:rPr>
      </w:pPr>
    </w:p>
    <w:p w:rsidR="00D65FC8" w:rsidP="00056908" w:rsidRDefault="00D65FC8" w14:paraId="3A22D3E1" w14:textId="65274371">
      <w:pPr>
        <w:spacing w:after="120"/>
        <w:rPr>
          <w:rFonts w:cstheme="minorHAnsi"/>
          <w:lang w:val="en-GB"/>
        </w:rPr>
      </w:pPr>
    </w:p>
    <w:p w:rsidR="00D65FC8" w:rsidP="00056908" w:rsidRDefault="00D65FC8" w14:paraId="2E5324B0" w14:textId="46B33739">
      <w:pPr>
        <w:spacing w:after="120"/>
        <w:rPr>
          <w:rFonts w:cstheme="minorHAnsi"/>
          <w:lang w:val="en-GB"/>
        </w:rPr>
      </w:pPr>
    </w:p>
    <w:p w:rsidR="00D65FC8" w:rsidP="00056908" w:rsidRDefault="00D65FC8" w14:paraId="645A63E4" w14:textId="7AB70807">
      <w:pPr>
        <w:spacing w:after="120"/>
        <w:rPr>
          <w:rFonts w:cstheme="minorHAnsi"/>
          <w:lang w:val="en-GB"/>
        </w:rPr>
      </w:pPr>
    </w:p>
    <w:p w:rsidR="00D65FC8" w:rsidP="00056908" w:rsidRDefault="00D65FC8" w14:paraId="5ABBEB74" w14:textId="77777777">
      <w:pPr>
        <w:spacing w:after="120"/>
        <w:rPr>
          <w:rFonts w:cstheme="minorHAnsi"/>
          <w:lang w:val="en-GB"/>
        </w:rPr>
      </w:pPr>
    </w:p>
    <w:p w:rsidRPr="00E739F0" w:rsidR="000B4048" w:rsidP="00056908" w:rsidRDefault="000B4048" w14:paraId="084B4353" w14:textId="77777777">
      <w:pPr>
        <w:spacing w:after="120"/>
        <w:rPr>
          <w:rFonts w:cstheme="minorHAnsi"/>
          <w:lang w:val="en-GB"/>
        </w:rPr>
      </w:pPr>
    </w:p>
    <w:p>
      <w:pPr>
        <w:spacing w:after="120"/>
        <w:jc w:val="both"/>
        <w:rPr>
          <w:rFonts w:cstheme="minorHAnsi"/>
          <w:i/>
          <w:iCs/>
          <w:lang w:val="en-GB"/>
        </w:rPr>
      </w:pPr>
      <w:r w:rsidRPr="00105419">
        <w:rPr>
          <w:rFonts w:cstheme="minorHAnsi"/>
          <w:i/>
          <w:iCs/>
          <w:lang w:val="en-GB"/>
        </w:rPr>
        <w:t xml:space="preserve">Die Federation of European Aquaculture Producers ist eine Organisation, die den Berufsstand der europäischen Fischzüchter vertritt und ihren Sitz in Brüssel hat. Die FEAP besteht aus 24 nationalen Fischzuchtverbänden aus 23 Ländern, sowohl aus der EU als auch aus Nicht-EU-Ländern. Die Jahresproduktion der FEAP-Mitglieder beläuft sich auf mehr als 2,5 Millionen Tonnen nahrhaften, sicheren, </w:t>
      </w:r>
      <w:r w:rsidRPr="00105419">
        <w:rPr>
          <w:rFonts w:cstheme="minorHAnsi"/>
          <w:i/>
          <w:iCs/>
          <w:lang w:val="en-GB"/>
        </w:rPr>
        <w:t xml:space="preserve">schmackhaften </w:t>
      </w:r>
      <w:r w:rsidRPr="00105419">
        <w:rPr>
          <w:rFonts w:cstheme="minorHAnsi"/>
          <w:i/>
          <w:iCs/>
          <w:lang w:val="en-GB"/>
        </w:rPr>
        <w:t xml:space="preserve">und ökologisch nachhaltigen Fisch.</w:t>
      </w:r>
    </w:p>
    <w:sectPr w:rsidRPr="00D57C4D" w:rsidR="00ED65C9" w:rsidSect="003004D0">
      <w:headerReference w:type="even" r:id="rId11"/>
      <w:headerReference w:type="default" r:id="rId12"/>
      <w:footerReference w:type="even" r:id="rId13"/>
      <w:footerReference w:type="default" r:id="rId14"/>
      <w:headerReference w:type="first" r:id="rId15"/>
      <w:footerReference w:type="first" r:id="rId16"/>
      <w:pgSz w:w="11906" w:h="16838"/>
      <w:pgMar w:top="993" w:right="1416" w:bottom="1276" w:left="1560" w:header="708"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5CD9" w:rsidRDefault="00005CD9" w14:paraId="74FE7F40" w14:textId="77777777">
      <w:r>
        <w:separator/>
      </w:r>
    </w:p>
  </w:endnote>
  <w:endnote w:type="continuationSeparator" w:id="0">
    <w:p w:rsidR="00005CD9" w:rsidRDefault="00005CD9" w14:paraId="4E8837EB" w14:textId="77777777">
      <w:r>
        <w:continuationSeparator/>
      </w:r>
    </w:p>
  </w:endnote>
  <w:endnote w:type="continuationNotice" w:id="1">
    <w:p w:rsidR="00005CD9" w:rsidRDefault="00005CD9" w14:paraId="63E3BFA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03F9E" w:rsidRDefault="00903F9E" w14:paraId="670056A0" w14:textId="77777777">
    <w:pPr>
      <w:pStyle w:val="Piedepgina"/>
    </w:pPr>
  </w:p>
</w:ftr>
</file>

<file path=word/footer233.xml><?xml version="1.0" encoding="utf-8"?>
<w:ftr xmlns:a="http://schemas.openxmlformats.org/drawingml/2006/main"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Piedepgina"/>
      <w:jc w:val="right"/>
      <w:rPr>
        <w:sz w:val="18"/>
        <w:szCs w:val="18"/>
        <w:lang w:val="en-GB"/>
      </w:rPr>
    </w:pPr>
    <w:r>
      <w:rPr>
        <w:noProof/>
        <w:sz w:val="18"/>
        <w:szCs w:val="18"/>
        <w:lang w:val="hu-HU" w:eastAsia="hu-HU"/>
      </w:rPr>
      <mc:AlternateContent>
        <mc:Choice Requires="wps">
          <w:drawing>
            <wp:anchor distT="0" distB="0" distL="114300" distR="114300" simplePos="0" relativeHeight="251658240" behindDoc="0" locked="0" layoutInCell="1" allowOverlap="1" wp14:editId="14D40D6F" wp14:anchorId="73D2EEB6">
              <wp:simplePos x="0" y="0"/>
              <wp:positionH relativeFrom="column">
                <wp:posOffset>0</wp:posOffset>
              </wp:positionH>
              <wp:positionV relativeFrom="paragraph">
                <wp:posOffset>123825</wp:posOffset>
              </wp:positionV>
              <wp:extent cx="5017770" cy="0"/>
              <wp:effectExtent l="9525" t="9525" r="11430" b="9525"/>
              <wp:wrapNone/>
              <wp:docPr id="3" name="Line 1"/>
              <wp:cNvGraphicFramePr>
                <a:graphicFrameLocks/>
              </wp:cNvGraphicFramePr>
              <a:graphic>
                <a:graphicData uri="http://schemas.microsoft.com/office/word/2010/wordprocessingShape">
                  <wps:wsp>
                    <wps:cNvCnPr>
                      <a:cxnSpLocks noChangeShapeType="1"/>
                    </wps:cNvCnPr>
                    <wps:spPr bwMode="auto">
                      <a:xfrm>
                        <a:off x="0" y="0"/>
                        <a:ext cx="5017770" cy="0"/>
                      </a:xfrm>
                      <a:prstGeom prst="line">
                        <a:avLst/>
                      </a:prstGeom>
                      <a:noFill/>
                      <a:ln w="9525">
                        <a:solidFill>
                          <a:srgbClr val="808080"/>
                        </a:solidFill>
                        <a:round/>
                        <a:headEnd/>
                        <a:tailEnd/>
                      </a:ln>
                      <a:extLst>
                        <a:ext uri="{909E8E84-426E-40DD-AFC4-6F175D3DCCD1}">
                          <a14:hiddenFill>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gray"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" from="0,9.75pt" to="395.1pt,9.75pt" w14:anchorId="0D91E77E"/>
          </w:pict>
        </mc:Fallback>
      </mc:AlternateContent>
    </w:r>
    <w:r w:rsidRPr="00004F2A" w:rsidR="00CB452D">
      <w:rPr>
        <w:rStyle w:val="Nmerodepgina"/>
        <w:color w:val="808080"/>
        <w:sz w:val="18"/>
        <w:szCs w:val="18"/>
      </w:rPr>
      <w:fldChar w:fldCharType="begin"/>
    </w:r>
    <w:r w:rsidRPr="00447352" w:rsidR="00CB452D">
      <w:rPr>
        <w:rStyle w:val="Nmerodepgina"/>
        <w:color w:val="808080"/>
        <w:sz w:val="18"/>
        <w:szCs w:val="18"/>
        <w:lang w:val="en-GB"/>
      </w:rPr>
      <w:instrText xml:space="preserve">PAGE  </w:instrText>
    </w:r>
    <w:r w:rsidRPr="00004F2A" w:rsidR="00CB452D">
      <w:rPr>
        <w:rStyle w:val="Nmerodepgina"/>
        <w:color w:val="808080"/>
        <w:sz w:val="18"/>
        <w:szCs w:val="18"/>
      </w:rPr>
      <w:fldChar w:fldCharType="separate"/>
    </w:r>
    <w:r w:rsidR="00C46DC0">
      <w:rPr>
        <w:rStyle w:val="Nmerodepgina"/>
        <w:noProof/>
        <w:color w:val="808080"/>
        <w:sz w:val="18"/>
        <w:szCs w:val="18"/>
        <w:lang w:val="en-GB"/>
      </w:rPr>
      <w:t xml:space="preserve">2</w:t>
    </w:r>
    <w:r w:rsidRPr="00004F2A" w:rsidR="00CB452D">
      <w:rPr>
        <w:rStyle w:val="Nmerodepgina"/>
        <w:color w:val="808080"/>
        <w:sz w:val="18"/>
        <w:szCs w:val="18"/>
      </w:rPr>
      <w:fldChar w:fldCharType="end"/>
    </w:r>
    <w:r w:rsidRPr="00447352" w:rsidR="00CB452D">
      <w:rPr>
        <w:rStyle w:val="Nmerodepgina"/>
        <w:color w:val="808080"/>
        <w:sz w:val="18"/>
        <w:szCs w:val="18"/>
        <w:lang w:val="en-GB"/>
      </w:rPr>
      <w:t xml:space="preserve">/</w:t>
    </w:r>
    <w:r w:rsidRPr="00004F2A" w:rsidR="00CB452D">
      <w:rPr>
        <w:rStyle w:val="Nmerodepgina"/>
        <w:color w:val="808080"/>
        <w:sz w:val="18"/>
        <w:szCs w:val="18"/>
      </w:rPr>
      <w:fldChar w:fldCharType="begin"/>
    </w:r>
    <w:r w:rsidRPr="00447352" w:rsidR="00CB452D">
      <w:rPr>
        <w:rStyle w:val="Nmerodepgina"/>
        <w:color w:val="808080"/>
        <w:sz w:val="18"/>
        <w:szCs w:val="18"/>
        <w:lang w:val="en-GB"/>
      </w:rPr>
      <w:instrText xml:space="preserve"> NUMPAGES </w:instrText>
    </w:r>
    <w:r w:rsidRPr="00004F2A" w:rsidR="00CB452D">
      <w:rPr>
        <w:rStyle w:val="Nmerodepgina"/>
        <w:color w:val="808080"/>
        <w:sz w:val="18"/>
        <w:szCs w:val="18"/>
      </w:rPr>
      <w:fldChar w:fldCharType="separate"/>
    </w:r>
    <w:r w:rsidR="00C46DC0">
      <w:rPr>
        <w:rStyle w:val="Nmerodepgina"/>
        <w:noProof/>
        <w:color w:val="808080"/>
        <w:sz w:val="18"/>
        <w:szCs w:val="18"/>
        <w:lang w:val="en-GB"/>
      </w:rPr>
      <w:t xml:space="preserve">2</w:t>
    </w:r>
    <w:r w:rsidRPr="00004F2A" w:rsidR="00CB452D">
      <w:rPr>
        <w:rStyle w:val="Nmerodepgina"/>
        <w:color w:val="808080"/>
        <w:sz w:val="18"/>
        <w:szCs w:val="18"/>
      </w:rPr>
      <w:fldChar w:fldCharType="end"/>
    </w:r>
  </w:p>
  <w:p>
    <w:pPr>
      <w:pStyle w:val="Piedepgina"/>
      <w:jc w:val="center"/>
      <w:rPr>
        <w:color w:val="244061" w:themeColor="accent1" w:themeShade="80"/>
        <w:sz w:val="18"/>
        <w:szCs w:val="18"/>
        <w:lang w:val="en-GB"/>
      </w:rPr>
    </w:pPr>
    <w:r w:rsidRPr="00790422">
      <w:rPr>
        <w:color w:val="244061" w:themeColor="accent1" w:themeShade="80"/>
        <w:sz w:val="18"/>
        <w:szCs w:val="18"/>
        <w:lang w:val="en-GB"/>
      </w:rPr>
      <w:t xml:space="preserve">VERBAND DER </w:t>
    </w:r>
    <w:r w:rsidRPr="00790422" w:rsidR="00790422">
      <w:rPr>
        <w:color w:val="244061" w:themeColor="accent1" w:themeShade="80"/>
        <w:sz w:val="18"/>
        <w:szCs w:val="18"/>
        <w:lang w:val="en-GB"/>
      </w:rPr>
      <w:t xml:space="preserve">EUROPÄISCHEN AQUAKULTURERZEUGER </w:t>
    </w:r>
  </w:p>
  <w:p>
    <w:pPr>
      <w:pStyle w:val="Piedepgina"/>
      <w:jc w:val="center"/>
      <w:rPr>
        <w:sz w:val="18"/>
        <w:szCs w:val="18"/>
        <w:lang w:val="fr-FR"/>
      </w:rPr>
    </w:pPr>
    <w:r w:rsidRPr="000232AE">
      <w:rPr>
        <w:sz w:val="18"/>
        <w:szCs w:val="18"/>
        <w:lang w:val="en-GB"/>
      </w:rPr>
      <w:t xml:space="preserve">Avenue des Arts 56</w:t>
    </w:r>
    <w:r w:rsidRPr="000232AE" w:rsidR="00B320EA">
      <w:rPr>
        <w:sz w:val="18"/>
        <w:szCs w:val="18"/>
        <w:lang w:val="en-GB"/>
      </w:rPr>
      <w:t xml:space="preserve">. </w:t>
    </w:r>
    <w:r w:rsidRPr="00B320EA">
      <w:rPr>
        <w:sz w:val="18"/>
        <w:szCs w:val="18"/>
        <w:lang w:val="fr-FR"/>
      </w:rPr>
      <w:t xml:space="preserve">1000 </w:t>
    </w:r>
    <w:r w:rsidRPr="00B320EA" w:rsidR="00B320EA">
      <w:rPr>
        <w:sz w:val="18"/>
        <w:szCs w:val="18"/>
        <w:lang w:val="fr-FR"/>
      </w:rPr>
      <w:t xml:space="preserve">Bruxelles. </w:t>
    </w:r>
    <w:r w:rsidR="00B320EA">
      <w:rPr>
        <w:sz w:val="18"/>
        <w:szCs w:val="18"/>
        <w:lang w:val="fr-FR"/>
      </w:rPr>
      <w:t xml:space="preserve">Belgique.</w:t>
    </w:r>
    <w:r w:rsidR="006E2524">
      <w:rPr>
        <w:sz w:val="18"/>
        <w:szCs w:val="18"/>
        <w:lang w:val="fr-FR"/>
      </w:rPr>
      <w:br/>
    </w:r>
    <w:hyperlink w:history="1" r:id="rId1">
      <w:r w:rsidRPr="00702B53" w:rsidR="006E2524">
        <w:rPr>
          <w:rStyle w:val="Hipervnculo"/>
          <w:sz w:val="18"/>
          <w:szCs w:val="18"/>
          <w:lang w:val="fr-FR"/>
        </w:rPr>
        <w:t xml:space="preserve">secretariat@feap.info</w:t>
      </w:r>
    </w:hyperlink>
  </w:p>
  <w:p w:rsidRPr="00B320EA" w:rsidR="00720A0C" w:rsidP="007C361B" w:rsidRDefault="00720A0C" w14:paraId="2841FA13" w14:textId="77777777">
    <w:pPr>
      <w:pStyle w:val="Piedepgina"/>
      <w:jc w:val="center"/>
      <w:rPr>
        <w:lang w:val="fr-FR"/>
      </w:rPr>
    </w:pPr>
  </w:p>
</w:ftr>
</file>

<file path=word/footer3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03F9E" w:rsidRDefault="00903F9E" w14:paraId="3AE79CE6"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5CD9" w:rsidRDefault="00005CD9" w14:paraId="458C6675" w14:textId="77777777">
      <w:r>
        <w:separator/>
      </w:r>
    </w:p>
  </w:footnote>
  <w:footnote w:type="continuationSeparator" w:id="0">
    <w:p w:rsidR="00005CD9" w:rsidRDefault="00005CD9" w14:paraId="52E680E6" w14:textId="77777777">
      <w:r>
        <w:continuationSeparator/>
      </w:r>
    </w:p>
  </w:footnote>
  <w:footnote w:type="continuationNotice" w:id="1">
    <w:p w:rsidR="00005CD9" w:rsidRDefault="00005CD9" w14:paraId="489E3564" w14:textId="77777777"/>
  </w:footnote>
  <w:footnote w:id="2">
    <w:p>
      <w:pPr>
        <w:pStyle w:val="Textonotapie"/>
        <w:rPr>
          <w:lang w:val="en-GB"/>
        </w:rPr>
      </w:pPr>
      <w:r>
        <w:rPr>
          <w:rStyle w:val="Refdenotaalpie"/>
        </w:rPr>
        <w:footnoteRef/>
      </w:r>
      <w:r w:rsidRPr="00086301" w:rsidR="00086301">
        <w:rPr>
          <w:sz w:val="16"/>
          <w:szCs w:val="16"/>
          <w:lang w:val="en-GB"/>
        </w:rPr>
        <w:t xml:space="preserve"> EG-Vorschlag für eine Verordnung des Europäischen Parlaments und des Rates über die Wiederherstellung der natürlichen Lebensräume. </w:t>
      </w:r>
      <w:r w:rsidRPr="00086301" w:rsidR="00086301">
        <w:rPr>
          <w:sz w:val="16"/>
          <w:szCs w:val="16"/>
          <w:lang w:val="en-GB"/>
        </w:rPr>
        <w:t xml:space="preserve">KOM(</w:t>
      </w:r>
      <w:r w:rsidRPr="00086301" w:rsidR="00086301">
        <w:rPr>
          <w:sz w:val="16"/>
          <w:szCs w:val="16"/>
          <w:lang w:val="en-GB"/>
        </w:rPr>
        <w:t xml:space="preserve">2022) 304 endgültig. </w:t>
      </w:r>
      <w:r w:rsidR="00000000">
        <w:fldChar w:fldCharType="begin"/>
      </w:r>
      <w:r w:rsidRPr="00F302CE" w:rsidR="00000000">
        <w:rPr>
          <w:lang w:val="en-GB"/>
        </w:rPr>
        <w:instrText>HYPERLINK "https://environment.ec.europa.eu/system/files/2022-06/Proposal%20for%20a%20Regulation%20on%20nature%20restoration.pdf"</w:instrText>
      </w:r>
      <w:r w:rsidR="00000000">
        <w:fldChar w:fldCharType="separate"/>
      </w:r>
      <w:r w:rsidRPr="00086301">
        <w:rPr>
          <w:rStyle w:val="Hipervnculo"/>
          <w:sz w:val="16"/>
          <w:szCs w:val="16"/>
          <w:lang w:val="en-GB"/>
        </w:rPr>
        <w:t xml:space="preserve">Link</w:t>
      </w:r>
      <w:r w:rsidR="00000000">
        <w:rPr>
          <w:rStyle w:val="Hipervnculo"/>
          <w:sz w:val="16"/>
          <w:szCs w:val="16"/>
          <w:lang w:val="en-GB"/>
        </w:rPr>
        <w:fldChar w:fldCharType="end"/>
      </w:r>
    </w:p>
  </w:footnote>
  <w:footnote w:id="3">
    <w:p>
      <w:pPr>
        <w:pStyle w:val="Textonotapie"/>
        <w:rPr>
          <w:lang w:val="en-GB"/>
        </w:rPr>
      </w:pPr>
      <w:r>
        <w:rPr>
          <w:rStyle w:val="Refdenotaalpie"/>
        </w:rPr>
        <w:footnoteRef/>
      </w:r>
      <w:r w:rsidRPr="00764566">
        <w:rPr>
          <w:sz w:val="16"/>
          <w:szCs w:val="16"/>
          <w:lang w:val="en-GB"/>
        </w:rPr>
        <w:t xml:space="preserve"> Der EU-Fischmarkt. Ausgabe 2021. Europäische Marktbeobachtungsstelle für Fischerei- und Aquakulturerzeugnisse (EUMOFA). Europäische Kommission</w:t>
      </w:r>
      <w:r>
        <w:rPr>
          <w:sz w:val="16"/>
          <w:szCs w:val="16"/>
          <w:lang w:val="en-GB"/>
        </w:rPr>
        <w:t xml:space="preserve">. </w:t>
      </w:r>
      <w:r w:rsidR="00000000">
        <w:fldChar w:fldCharType="begin"/>
      </w:r>
      <w:r w:rsidRPr="00F302CE" w:rsidR="00000000">
        <w:rPr>
          <w:lang w:val="en-GB"/>
        </w:rPr>
        <w:instrText>HYPERLINK "https://www.eumofa.eu/documents/20178/477018/EN_The+EU+fish+market_2021.pdf/27a6d912-a758-6065-c973-c1146ac93d30?t=1636964632989"</w:instrText>
      </w:r>
      <w:r w:rsidR="00000000">
        <w:fldChar w:fldCharType="separate"/>
      </w:r>
      <w:r w:rsidRPr="00764566">
        <w:rPr>
          <w:rStyle w:val="Hipervnculo"/>
          <w:sz w:val="16"/>
          <w:szCs w:val="16"/>
          <w:lang w:val="en-GB"/>
        </w:rPr>
        <w:t xml:space="preserve">Link</w:t>
      </w:r>
      <w:r w:rsidR="00000000">
        <w:rPr>
          <w:rStyle w:val="Hipervnculo"/>
          <w:sz w:val="16"/>
          <w:szCs w:val="16"/>
          <w:lang w:val="en-GB"/>
        </w:rPr>
        <w:fldChar w:fldCharType="end"/>
      </w:r>
      <w:r>
        <w:rPr>
          <w:sz w:val="16"/>
          <w:szCs w:val="16"/>
          <w:lang w:val="en-GB"/>
        </w:rPr>
        <w:t xml:space="preserve">.</w:t>
      </w:r>
    </w:p>
  </w:footnote>
  <w:footnote w:id="4">
    <w:p>
      <w:pPr>
        <w:pStyle w:val="Textonotapie"/>
        <w:rPr>
          <w:lang w:val="en-GB"/>
        </w:rPr>
      </w:pPr>
      <w:r>
        <w:rPr>
          <w:rStyle w:val="Refdenotaalpie"/>
        </w:rPr>
        <w:footnoteRef/>
      </w:r>
      <w:r w:rsidRPr="00DA6AED">
        <w:rPr>
          <w:sz w:val="16"/>
          <w:szCs w:val="16"/>
          <w:lang w:val="en-GB"/>
        </w:rPr>
        <w:t xml:space="preserve"> Umweltverträglichkeit von blauen Lebensmitteln. Natur. Vol 597. 16. September 2021. </w:t>
      </w:r>
      <w:hyperlink w:history="1" r:id="rId1">
        <w:r w:rsidRPr="007310F1">
          <w:rPr>
            <w:rStyle w:val="Hipervnculo"/>
            <w:sz w:val="16"/>
            <w:szCs w:val="16"/>
            <w:lang w:val="en-GB"/>
          </w:rPr>
          <w:t xml:space="preserve">Link</w:t>
        </w:r>
      </w:hyperlink>
      <w:r w:rsidRPr="00DA6AED">
        <w:rPr>
          <w:sz w:val="16"/>
          <w:szCs w:val="16"/>
          <w:lang w:val="en-GB"/>
        </w:rPr>
        <w:t xml:space="preserve">.</w:t>
      </w:r>
    </w:p>
  </w:footnote>
  <w:footnote w:id="5">
    <w:p>
      <w:pPr>
        <w:pStyle w:val="Textonotapie"/>
        <w:rPr>
          <w:lang w:val="en-GB"/>
        </w:rPr>
      </w:pPr>
      <w:r>
        <w:rPr>
          <w:rStyle w:val="Refdenotaalpie"/>
        </w:rPr>
        <w:footnoteRef/>
      </w:r>
      <w:r w:rsidRPr="00EA390C">
        <w:rPr>
          <w:sz w:val="16"/>
          <w:szCs w:val="16"/>
          <w:lang w:val="en-GB"/>
        </w:rPr>
        <w:t xml:space="preserve"> Strategische Leitlinien für eine nachhaltigere und wettbewerbsfähigere EU-Aquakultur für den </w:t>
      </w:r>
      <w:r w:rsidRPr="00EA390C">
        <w:rPr>
          <w:sz w:val="16"/>
          <w:szCs w:val="16"/>
          <w:lang w:val="en-GB"/>
        </w:rPr>
        <w:t xml:space="preserve">Zeitraum 2021 bis 2030. Europäische Kommission. </w:t>
      </w:r>
      <w:r w:rsidRPr="00EA390C">
        <w:rPr>
          <w:sz w:val="16"/>
          <w:szCs w:val="16"/>
          <w:lang w:val="en-GB"/>
        </w:rPr>
        <w:t xml:space="preserve">KOM(</w:t>
      </w:r>
      <w:r w:rsidRPr="00EA390C">
        <w:rPr>
          <w:sz w:val="16"/>
          <w:szCs w:val="16"/>
          <w:lang w:val="en-GB"/>
        </w:rPr>
        <w:t xml:space="preserve">2021) 236 endgültig. </w:t>
      </w:r>
      <w:hyperlink w:history="1" r:id="rId2">
        <w:r w:rsidRPr="00CC0000">
          <w:rPr>
            <w:rStyle w:val="Hipervnculo"/>
            <w:sz w:val="16"/>
            <w:szCs w:val="16"/>
            <w:lang w:val="en-GB"/>
          </w:rPr>
          <w:t xml:space="preserve">Link</w:t>
        </w:r>
      </w:hyperlink>
      <w:r w:rsidRPr="00EA390C">
        <w:rPr>
          <w:sz w:val="16"/>
          <w:szCs w:val="16"/>
          <w:lang w:val="en-GB"/>
        </w:rPr>
        <w:t xml:space="preserve">.</w:t>
      </w:r>
    </w:p>
  </w:footnote>
</w:footnotes>
</file>

<file path=word/header1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83720" w:rsidRDefault="00000000" w14:paraId="5D19E82D" w14:textId="3E29181F">
    <w:pPr>
      <w:pStyle w:val="Encabezado"/>
    </w:pPr>
    <w:r>
      <w:rPr>
        <w:noProof/>
      </w:rPr>
      <w:pict w14:anchorId="0CEB690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18072219" style="position:absolute;margin-left:0;margin-top:0;width:502.65pt;height:126.8pt;rotation:315;z-index:-251654144;mso-position-horizontal:center;mso-position-horizontal-relative:margin;mso-position-vertical:center;mso-position-vertical-relative:margin" o:spid="_x0000_s1026" o:allowincell="f" fillcolor="silver" stroked="f" type="#_x0000_t136">
          <v:fill opacity=".5"/>
          <v:textpath style="font-family:&quot;Verdana&quot;;font-size:1pt" string="FEAP draft"/>
          <w10:wrap anchorx="margin" anchory="margin"/>
        </v:shape>
      </w:pict>
    </w:r>
  </w:p>
</w:hdr>
</file>

<file path=word/header211.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6EFA" w:rsidRDefault="00000000" w14:paraId="1C687B91" w14:textId="283836B1">
    <w:r>
      <w:rPr>
        <w:noProof/>
      </w:rPr>
      <w:pict w14:anchorId="593A2F5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18072220" style="position:absolute;margin-left:0;margin-top:0;width:502.65pt;height:126.8pt;rotation:315;z-index:-251652096;mso-position-horizontal:center;mso-position-horizontal-relative:margin;mso-position-vertical:center;mso-position-vertical-relative:margin" o:spid="_x0000_s1027" o:allowincell="f" fillcolor="silver" stroked="f" type="#_x0000_t136">
          <v:fill opacity=".5"/>
          <v:textpath style="font-family:&quot;Verdana&quot;;font-size:1pt" string="FEAP draft"/>
          <w10:wrap anchorx="margin" anchory="margin"/>
        </v:shape>
      </w:pict>
    </w: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tblPr>
    <w:tblGrid>
      <w:gridCol w:w="4322"/>
      <w:gridCol w:w="4322"/>
    </w:tblGrid>
    <w:tr w:rsidR="00296EFA" w:rsidTr="00184AED" w14:paraId="27ADE3EC" w14:textId="77777777">
      <w:tc>
        <w:tcPr>
          <w:tcW w:w="4322" w:type="dxa"/>
        </w:tcPr>
        <w:p w:rsidR="00296EFA" w:rsidP="00296EFA" w:rsidRDefault="00296EFA" w14:paraId="0993F271" w14:textId="77777777">
          <w:pPr>
            <w:spacing w:line="276" w:lineRule="auto"/>
            <w:jc w:val="both"/>
            <w:rPr>
              <w:b/>
              <w:bCs w:val="0"/>
              <w:color w:val="0F243E" w:themeColor="text2" w:themeShade="80"/>
              <w:sz w:val="16"/>
              <w:szCs w:val="16"/>
              <w:lang w:val="en-GB"/>
            </w:rPr>
          </w:pPr>
        </w:p>
        <w:p w:rsidR="00296EFA" w:rsidP="00296EFA" w:rsidRDefault="00296EFA" w14:paraId="0BC87EF8" w14:textId="77777777">
          <w:pPr>
            <w:spacing w:after="120" w:line="276" w:lineRule="auto"/>
            <w:jc w:val="both"/>
            <w:rPr>
              <w:b/>
              <w:bCs w:val="0"/>
              <w:color w:val="244061" w:themeColor="accent1" w:themeShade="80"/>
              <w:lang w:val="en-GB"/>
            </w:rPr>
          </w:pPr>
        </w:p>
        <w:p>
          <w:pPr>
            <w:spacing w:after="120" w:line="276" w:lineRule="auto"/>
            <w:rPr>
              <w:b/>
              <w:color w:val="244061" w:themeColor="accent1" w:themeShade="80"/>
              <w:sz w:val="22"/>
              <w:szCs w:val="22"/>
              <w:lang w:val="en-GB"/>
            </w:rPr>
          </w:pPr>
          <w:r w:rsidRPr="004A1095">
            <w:rPr>
              <w:b/>
              <w:bCs w:val="0"/>
              <w:color w:val="244061" w:themeColor="accent1" w:themeShade="80"/>
              <w:sz w:val="22"/>
              <w:szCs w:val="22"/>
              <w:lang w:val="en-GB"/>
            </w:rPr>
            <w:t xml:space="preserve">VERBAND DER EUROPÄISCHEN </w:t>
          </w:r>
          <w:r w:rsidRPr="004A1095">
            <w:rPr>
              <w:b/>
              <w:bCs w:val="0"/>
              <w:color w:val="244061" w:themeColor="accent1" w:themeShade="80"/>
              <w:sz w:val="22"/>
              <w:szCs w:val="22"/>
              <w:lang w:val="en-GB"/>
            </w:rPr>
            <w:br/>
            <w:t xml:space="preserve">AQUAKULTURERZEUGER</w:t>
          </w:r>
        </w:p>
        <w:p w:rsidR="00296EFA" w:rsidP="00296EFA" w:rsidRDefault="00296EFA" w14:paraId="29FAAFA9" w14:textId="77777777">
          <w:pPr>
            <w:spacing w:line="276" w:lineRule="auto"/>
            <w:jc w:val="both"/>
            <w:rPr>
              <w:bCs w:val="0"/>
              <w:sz w:val="16"/>
              <w:szCs w:val="16"/>
              <w:lang w:val="fr-FR"/>
            </w:rPr>
          </w:pPr>
        </w:p>
        <w:p w:rsidRPr="00E23EEB" w:rsidR="00296EFA" w:rsidP="00296EFA" w:rsidRDefault="00296EFA" w14:paraId="1131BD8A" w14:textId="77777777">
          <w:pPr>
            <w:spacing w:line="276" w:lineRule="auto"/>
            <w:jc w:val="both"/>
            <w:rPr>
              <w:sz w:val="16"/>
              <w:szCs w:val="16"/>
              <w:lang w:val="fr-FR"/>
            </w:rPr>
          </w:pPr>
        </w:p>
      </w:tc>
      <w:tc>
        <w:tcPr>
          <w:tcW w:w="4322" w:type="dxa"/>
        </w:tcPr>
        <w:p w:rsidR="00296EFA" w:rsidP="00296EFA" w:rsidRDefault="00296EFA" w14:paraId="3C411420" w14:textId="77777777">
          <w:pPr>
            <w:spacing w:line="276" w:lineRule="auto"/>
            <w:jc w:val="right"/>
            <w:rPr>
              <w:sz w:val="16"/>
              <w:szCs w:val="16"/>
              <w:lang w:val="en-GB"/>
            </w:rPr>
          </w:pPr>
          <w:r>
            <w:rPr>
              <w:noProof/>
              <w:lang w:val="hu-HU" w:eastAsia="hu-HU"/>
            </w:rPr>
            <w:drawing>
              <wp:inline distT="0" distB="0" distL="0" distR="0" wp14:anchorId="550D9579" wp14:editId="41F3CA01">
                <wp:extent cx="1525776" cy="819509"/>
                <wp:effectExtent l="0" t="0" r="0" b="0"/>
                <wp:docPr id="2" name="Imagen 2" descr="Imagen que contiene dibujo, pla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P_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7912" cy="852883"/>
                        </a:xfrm>
                        <a:prstGeom prst="rect">
                          <a:avLst/>
                        </a:prstGeom>
                      </pic:spPr>
                    </pic:pic>
                  </a:graphicData>
                </a:graphic>
              </wp:inline>
            </w:drawing>
          </w:r>
        </w:p>
      </w:tc>
    </w:tr>
  </w:tbl>
  <w:p w:rsidR="00383720" w:rsidRDefault="00383720" w14:paraId="2E556119" w14:textId="2AECA7B8">
    <w:pPr>
      <w:pStyle w:val="Encabezado"/>
    </w:pPr>
  </w:p>
</w:hdr>
</file>

<file path=word/header3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83720" w:rsidRDefault="00000000" w14:paraId="7FF97DD5" w14:textId="70B42927">
    <w:pPr>
      <w:pStyle w:val="Encabezado"/>
    </w:pPr>
    <w:r>
      <w:rPr>
        <w:noProof/>
      </w:rPr>
      <w:pict w14:anchorId="2F29C69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18072218" style="position:absolute;margin-left:0;margin-top:0;width:502.65pt;height:126.8pt;rotation:315;z-index:-251656192;mso-position-horizontal:center;mso-position-horizontal-relative:margin;mso-position-vertical:center;mso-position-vertical-relative:margin" o:spid="_x0000_s1025" o:allowincell="f" fillcolor="silver" stroked="f" type="#_x0000_t136">
          <v:fill opacity=".5"/>
          <v:textpath style="font-family:&quot;Verdana&quot;;font-size:1pt" string="FEAP 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F5E16"/>
    <w:multiLevelType w:val="hybridMultilevel"/>
    <w:tmpl w:val="65F00CB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CD5274"/>
    <w:multiLevelType w:val="hybridMultilevel"/>
    <w:tmpl w:val="C356428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A356E4E"/>
    <w:multiLevelType w:val="hybridMultilevel"/>
    <w:tmpl w:val="F7D2E62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C183561"/>
    <w:multiLevelType w:val="hybridMultilevel"/>
    <w:tmpl w:val="086ED66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406DAF"/>
    <w:multiLevelType w:val="hybridMultilevel"/>
    <w:tmpl w:val="5F24737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7B24871"/>
    <w:multiLevelType w:val="hybridMultilevel"/>
    <w:tmpl w:val="9700849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3A11338"/>
    <w:multiLevelType w:val="hybridMultilevel"/>
    <w:tmpl w:val="B6AEA8F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8C130EE"/>
    <w:multiLevelType w:val="hybridMultilevel"/>
    <w:tmpl w:val="B6AEA8F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A8C6C69"/>
    <w:multiLevelType w:val="hybridMultilevel"/>
    <w:tmpl w:val="A982736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0DB0E97"/>
    <w:multiLevelType w:val="hybridMultilevel"/>
    <w:tmpl w:val="D440136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403121C"/>
    <w:multiLevelType w:val="hybridMultilevel"/>
    <w:tmpl w:val="E2E85E0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DA53224"/>
    <w:multiLevelType w:val="hybridMultilevel"/>
    <w:tmpl w:val="9700849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9174A8E"/>
    <w:multiLevelType w:val="hybridMultilevel"/>
    <w:tmpl w:val="C3FE9302"/>
    <w:lvl w:ilvl="0" w:tplc="644ACBC6">
      <w:start w:val="1"/>
      <w:numFmt w:val="decimal"/>
      <w:lvlText w:val="%1."/>
      <w:lvlJc w:val="left"/>
      <w:pPr>
        <w:ind w:left="720" w:hanging="360"/>
      </w:pPr>
      <w:rPr>
        <w:rFonts w:ascii="Calibri" w:hAnsi="Calibri" w:cs="Calibri" w:hint="default"/>
        <w:color w:val="000000" w:themeColor="text1"/>
        <w:w w:val="10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92065776">
    <w:abstractNumId w:val="5"/>
  </w:num>
  <w:num w:numId="2" w16cid:durableId="506944995">
    <w:abstractNumId w:val="3"/>
  </w:num>
  <w:num w:numId="3" w16cid:durableId="1051731807">
    <w:abstractNumId w:val="7"/>
  </w:num>
  <w:num w:numId="4" w16cid:durableId="1711565411">
    <w:abstractNumId w:val="6"/>
  </w:num>
  <w:num w:numId="5" w16cid:durableId="213348538">
    <w:abstractNumId w:val="11"/>
  </w:num>
  <w:num w:numId="6" w16cid:durableId="1114790498">
    <w:abstractNumId w:val="1"/>
  </w:num>
  <w:num w:numId="7" w16cid:durableId="2113815082">
    <w:abstractNumId w:val="8"/>
  </w:num>
  <w:num w:numId="8" w16cid:durableId="1562325691">
    <w:abstractNumId w:val="10"/>
  </w:num>
  <w:num w:numId="9" w16cid:durableId="824315765">
    <w:abstractNumId w:val="9"/>
  </w:num>
  <w:num w:numId="10" w16cid:durableId="1223178007">
    <w:abstractNumId w:val="0"/>
  </w:num>
  <w:num w:numId="11" w16cid:durableId="348028495">
    <w:abstractNumId w:val="4"/>
  </w:num>
  <w:num w:numId="12" w16cid:durableId="1446579017">
    <w:abstractNumId w:val="2"/>
  </w:num>
  <w:num w:numId="13" w16cid:durableId="412748699">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true" w:cryptProviderType="rsaAES" w:cryptAlgorithmClass="hash" w:cryptAlgorithmType="typeAny" w:cryptAlgorithmSid="14" w:cryptSpinCount="100000" w:hash="S79jzJM0xL7GnRcEC0X1FCE/DBXGpxs3zcZJaJTCcoNe++VSe6jxAJ0kOHl4af451iLGf2hKTU5p6bMCYzjnBw==" w:salt="2iM+6JOs+2kf63xprp4ohQ=="/>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3sDQ2sTA3M7A0MjJU0lEKTi0uzszPAymwrAUANsu39iwAAAA="/>
  </w:docVars>
  <w:rsids>
    <w:rsidRoot w:val="00FA5644"/>
    <w:rsid w:val="00004930"/>
    <w:rsid w:val="00005CD9"/>
    <w:rsid w:val="00011CCF"/>
    <w:rsid w:val="00020639"/>
    <w:rsid w:val="0002198A"/>
    <w:rsid w:val="000232AE"/>
    <w:rsid w:val="0002538B"/>
    <w:rsid w:val="00027C9D"/>
    <w:rsid w:val="00031D6B"/>
    <w:rsid w:val="00035888"/>
    <w:rsid w:val="000364E2"/>
    <w:rsid w:val="00044BF5"/>
    <w:rsid w:val="00055030"/>
    <w:rsid w:val="00056550"/>
    <w:rsid w:val="00056908"/>
    <w:rsid w:val="000570BB"/>
    <w:rsid w:val="00060598"/>
    <w:rsid w:val="00062EEB"/>
    <w:rsid w:val="00064177"/>
    <w:rsid w:val="0006671A"/>
    <w:rsid w:val="000717AD"/>
    <w:rsid w:val="000738D4"/>
    <w:rsid w:val="00080CFD"/>
    <w:rsid w:val="000833BE"/>
    <w:rsid w:val="00086301"/>
    <w:rsid w:val="00094BA3"/>
    <w:rsid w:val="000A102C"/>
    <w:rsid w:val="000A7DA7"/>
    <w:rsid w:val="000B1ACB"/>
    <w:rsid w:val="000B4048"/>
    <w:rsid w:val="000C03CE"/>
    <w:rsid w:val="000D2CBE"/>
    <w:rsid w:val="000E24CF"/>
    <w:rsid w:val="000E2701"/>
    <w:rsid w:val="000F1245"/>
    <w:rsid w:val="000F462A"/>
    <w:rsid w:val="0010401E"/>
    <w:rsid w:val="00115E9E"/>
    <w:rsid w:val="00120F3E"/>
    <w:rsid w:val="001272F3"/>
    <w:rsid w:val="00134F56"/>
    <w:rsid w:val="00134FA9"/>
    <w:rsid w:val="00143F0B"/>
    <w:rsid w:val="001459A6"/>
    <w:rsid w:val="00151AD5"/>
    <w:rsid w:val="001526FB"/>
    <w:rsid w:val="001549D3"/>
    <w:rsid w:val="00156559"/>
    <w:rsid w:val="00165C23"/>
    <w:rsid w:val="00171A71"/>
    <w:rsid w:val="00174200"/>
    <w:rsid w:val="0017731E"/>
    <w:rsid w:val="0018058B"/>
    <w:rsid w:val="00183488"/>
    <w:rsid w:val="001849FA"/>
    <w:rsid w:val="00184A96"/>
    <w:rsid w:val="00184DEC"/>
    <w:rsid w:val="00195872"/>
    <w:rsid w:val="001B1E86"/>
    <w:rsid w:val="001C62F5"/>
    <w:rsid w:val="001D21CA"/>
    <w:rsid w:val="001F039E"/>
    <w:rsid w:val="0021395A"/>
    <w:rsid w:val="0022236D"/>
    <w:rsid w:val="00241752"/>
    <w:rsid w:val="002502C4"/>
    <w:rsid w:val="0025356D"/>
    <w:rsid w:val="00256E82"/>
    <w:rsid w:val="00257C3F"/>
    <w:rsid w:val="002618BB"/>
    <w:rsid w:val="002636B8"/>
    <w:rsid w:val="002641F1"/>
    <w:rsid w:val="00267A1E"/>
    <w:rsid w:val="002732CB"/>
    <w:rsid w:val="00274242"/>
    <w:rsid w:val="0027490A"/>
    <w:rsid w:val="002816C3"/>
    <w:rsid w:val="0029200E"/>
    <w:rsid w:val="0029597F"/>
    <w:rsid w:val="00296104"/>
    <w:rsid w:val="00296EFA"/>
    <w:rsid w:val="002A570C"/>
    <w:rsid w:val="002A585A"/>
    <w:rsid w:val="002B25BD"/>
    <w:rsid w:val="002C7ADD"/>
    <w:rsid w:val="002D01EF"/>
    <w:rsid w:val="002D2325"/>
    <w:rsid w:val="002D4475"/>
    <w:rsid w:val="002D52AF"/>
    <w:rsid w:val="002D62A0"/>
    <w:rsid w:val="002E5353"/>
    <w:rsid w:val="002F12E4"/>
    <w:rsid w:val="003004D0"/>
    <w:rsid w:val="003028F1"/>
    <w:rsid w:val="00306CE8"/>
    <w:rsid w:val="003110F4"/>
    <w:rsid w:val="00314700"/>
    <w:rsid w:val="00336838"/>
    <w:rsid w:val="00341756"/>
    <w:rsid w:val="00346898"/>
    <w:rsid w:val="00354352"/>
    <w:rsid w:val="0035462D"/>
    <w:rsid w:val="00354685"/>
    <w:rsid w:val="00354FB7"/>
    <w:rsid w:val="00357DA1"/>
    <w:rsid w:val="00370878"/>
    <w:rsid w:val="00370B01"/>
    <w:rsid w:val="00371466"/>
    <w:rsid w:val="0038138A"/>
    <w:rsid w:val="00383720"/>
    <w:rsid w:val="003A65D3"/>
    <w:rsid w:val="003A7A7B"/>
    <w:rsid w:val="003B1372"/>
    <w:rsid w:val="003B56E1"/>
    <w:rsid w:val="003B5D09"/>
    <w:rsid w:val="003C415F"/>
    <w:rsid w:val="003C73BA"/>
    <w:rsid w:val="003D47C7"/>
    <w:rsid w:val="003D4A02"/>
    <w:rsid w:val="003D6B36"/>
    <w:rsid w:val="003D75AE"/>
    <w:rsid w:val="003E34E7"/>
    <w:rsid w:val="003E568C"/>
    <w:rsid w:val="003F7718"/>
    <w:rsid w:val="0041032C"/>
    <w:rsid w:val="00411DF4"/>
    <w:rsid w:val="004163C7"/>
    <w:rsid w:val="00417A1F"/>
    <w:rsid w:val="00420679"/>
    <w:rsid w:val="00423248"/>
    <w:rsid w:val="004303DF"/>
    <w:rsid w:val="00441281"/>
    <w:rsid w:val="004430EB"/>
    <w:rsid w:val="00446C66"/>
    <w:rsid w:val="00447352"/>
    <w:rsid w:val="00451FE5"/>
    <w:rsid w:val="00456D9C"/>
    <w:rsid w:val="00460663"/>
    <w:rsid w:val="00472F92"/>
    <w:rsid w:val="00477072"/>
    <w:rsid w:val="004772DB"/>
    <w:rsid w:val="00480DA6"/>
    <w:rsid w:val="004830B5"/>
    <w:rsid w:val="00484C9A"/>
    <w:rsid w:val="00490E48"/>
    <w:rsid w:val="004A1095"/>
    <w:rsid w:val="004A1568"/>
    <w:rsid w:val="004B07C0"/>
    <w:rsid w:val="004B0BCD"/>
    <w:rsid w:val="004B5C0B"/>
    <w:rsid w:val="004C1433"/>
    <w:rsid w:val="004C1EBB"/>
    <w:rsid w:val="004C2E73"/>
    <w:rsid w:val="004D1638"/>
    <w:rsid w:val="004D3F09"/>
    <w:rsid w:val="004F4F62"/>
    <w:rsid w:val="004F6CF2"/>
    <w:rsid w:val="00501090"/>
    <w:rsid w:val="005015FB"/>
    <w:rsid w:val="00506223"/>
    <w:rsid w:val="005112BC"/>
    <w:rsid w:val="005134E2"/>
    <w:rsid w:val="00513C8D"/>
    <w:rsid w:val="00515EF1"/>
    <w:rsid w:val="005160CB"/>
    <w:rsid w:val="00517EF8"/>
    <w:rsid w:val="00522436"/>
    <w:rsid w:val="00525087"/>
    <w:rsid w:val="00526C7D"/>
    <w:rsid w:val="00532930"/>
    <w:rsid w:val="00537309"/>
    <w:rsid w:val="005411BA"/>
    <w:rsid w:val="005412BC"/>
    <w:rsid w:val="00541B53"/>
    <w:rsid w:val="005530AC"/>
    <w:rsid w:val="005539EA"/>
    <w:rsid w:val="0055768A"/>
    <w:rsid w:val="00574530"/>
    <w:rsid w:val="00583C55"/>
    <w:rsid w:val="0058480D"/>
    <w:rsid w:val="00585D16"/>
    <w:rsid w:val="005A0283"/>
    <w:rsid w:val="005A0DFB"/>
    <w:rsid w:val="005B4152"/>
    <w:rsid w:val="005C3035"/>
    <w:rsid w:val="005D0605"/>
    <w:rsid w:val="005D06E7"/>
    <w:rsid w:val="005D2273"/>
    <w:rsid w:val="005E20B1"/>
    <w:rsid w:val="005E2AF2"/>
    <w:rsid w:val="005E43B9"/>
    <w:rsid w:val="005F345A"/>
    <w:rsid w:val="00603936"/>
    <w:rsid w:val="006343FA"/>
    <w:rsid w:val="00637338"/>
    <w:rsid w:val="006405BC"/>
    <w:rsid w:val="00663943"/>
    <w:rsid w:val="00667D29"/>
    <w:rsid w:val="006711E7"/>
    <w:rsid w:val="006814DE"/>
    <w:rsid w:val="00686D2F"/>
    <w:rsid w:val="00691EE7"/>
    <w:rsid w:val="006A3F59"/>
    <w:rsid w:val="006A7856"/>
    <w:rsid w:val="006B1D66"/>
    <w:rsid w:val="006B3795"/>
    <w:rsid w:val="006B4327"/>
    <w:rsid w:val="006C1AC5"/>
    <w:rsid w:val="006C3A07"/>
    <w:rsid w:val="006C3A41"/>
    <w:rsid w:val="006E2524"/>
    <w:rsid w:val="006E4E93"/>
    <w:rsid w:val="006E568E"/>
    <w:rsid w:val="006F46D9"/>
    <w:rsid w:val="006F773C"/>
    <w:rsid w:val="00704699"/>
    <w:rsid w:val="00714F6E"/>
    <w:rsid w:val="00716A44"/>
    <w:rsid w:val="00720A0C"/>
    <w:rsid w:val="00724746"/>
    <w:rsid w:val="0072491D"/>
    <w:rsid w:val="007310F1"/>
    <w:rsid w:val="00740E27"/>
    <w:rsid w:val="00751FBE"/>
    <w:rsid w:val="00763667"/>
    <w:rsid w:val="00764566"/>
    <w:rsid w:val="007701D2"/>
    <w:rsid w:val="0077294F"/>
    <w:rsid w:val="007739C4"/>
    <w:rsid w:val="00774C94"/>
    <w:rsid w:val="00786EB9"/>
    <w:rsid w:val="00790422"/>
    <w:rsid w:val="00793B8E"/>
    <w:rsid w:val="0079548B"/>
    <w:rsid w:val="007956CC"/>
    <w:rsid w:val="0079625F"/>
    <w:rsid w:val="00796670"/>
    <w:rsid w:val="007A215D"/>
    <w:rsid w:val="007A667F"/>
    <w:rsid w:val="007B1656"/>
    <w:rsid w:val="007B76A1"/>
    <w:rsid w:val="007C361B"/>
    <w:rsid w:val="007D37BA"/>
    <w:rsid w:val="007D50B7"/>
    <w:rsid w:val="007E2B05"/>
    <w:rsid w:val="007E5448"/>
    <w:rsid w:val="008006B2"/>
    <w:rsid w:val="008056D1"/>
    <w:rsid w:val="0082736A"/>
    <w:rsid w:val="0083489D"/>
    <w:rsid w:val="00847C78"/>
    <w:rsid w:val="008511C6"/>
    <w:rsid w:val="0085158B"/>
    <w:rsid w:val="008561FD"/>
    <w:rsid w:val="00856C1A"/>
    <w:rsid w:val="008573E5"/>
    <w:rsid w:val="00863802"/>
    <w:rsid w:val="00871D35"/>
    <w:rsid w:val="00886C96"/>
    <w:rsid w:val="008A237C"/>
    <w:rsid w:val="008A78DC"/>
    <w:rsid w:val="008B7A3A"/>
    <w:rsid w:val="008C1195"/>
    <w:rsid w:val="008C11D2"/>
    <w:rsid w:val="008D5C01"/>
    <w:rsid w:val="008E58F4"/>
    <w:rsid w:val="008F05E4"/>
    <w:rsid w:val="00903F9E"/>
    <w:rsid w:val="00904B69"/>
    <w:rsid w:val="00930868"/>
    <w:rsid w:val="00933FCC"/>
    <w:rsid w:val="00944015"/>
    <w:rsid w:val="00946CF3"/>
    <w:rsid w:val="0096067F"/>
    <w:rsid w:val="009620FD"/>
    <w:rsid w:val="00962FE4"/>
    <w:rsid w:val="00967044"/>
    <w:rsid w:val="00980769"/>
    <w:rsid w:val="009843DB"/>
    <w:rsid w:val="009922E6"/>
    <w:rsid w:val="009926D0"/>
    <w:rsid w:val="009966F4"/>
    <w:rsid w:val="00997B66"/>
    <w:rsid w:val="009A072B"/>
    <w:rsid w:val="009B1279"/>
    <w:rsid w:val="009C7048"/>
    <w:rsid w:val="009F211F"/>
    <w:rsid w:val="009F43A9"/>
    <w:rsid w:val="00A01B75"/>
    <w:rsid w:val="00A059C1"/>
    <w:rsid w:val="00A15E06"/>
    <w:rsid w:val="00A46041"/>
    <w:rsid w:val="00A470A7"/>
    <w:rsid w:val="00A50195"/>
    <w:rsid w:val="00A5671A"/>
    <w:rsid w:val="00A57A6C"/>
    <w:rsid w:val="00A63402"/>
    <w:rsid w:val="00A7230F"/>
    <w:rsid w:val="00A72D32"/>
    <w:rsid w:val="00A75763"/>
    <w:rsid w:val="00AA0769"/>
    <w:rsid w:val="00AA6571"/>
    <w:rsid w:val="00AA7C8A"/>
    <w:rsid w:val="00AB746A"/>
    <w:rsid w:val="00AC16E3"/>
    <w:rsid w:val="00AD2C9E"/>
    <w:rsid w:val="00AE26B5"/>
    <w:rsid w:val="00AE5B18"/>
    <w:rsid w:val="00AE7514"/>
    <w:rsid w:val="00AF5445"/>
    <w:rsid w:val="00B01E99"/>
    <w:rsid w:val="00B04D93"/>
    <w:rsid w:val="00B117E9"/>
    <w:rsid w:val="00B320EA"/>
    <w:rsid w:val="00B35055"/>
    <w:rsid w:val="00B44C20"/>
    <w:rsid w:val="00B574BF"/>
    <w:rsid w:val="00B628BD"/>
    <w:rsid w:val="00B6298E"/>
    <w:rsid w:val="00B81D56"/>
    <w:rsid w:val="00B87560"/>
    <w:rsid w:val="00BA3BAD"/>
    <w:rsid w:val="00BA5596"/>
    <w:rsid w:val="00BA56C2"/>
    <w:rsid w:val="00BA628D"/>
    <w:rsid w:val="00BA6C72"/>
    <w:rsid w:val="00BB2349"/>
    <w:rsid w:val="00BB4852"/>
    <w:rsid w:val="00BB6F12"/>
    <w:rsid w:val="00BB7A48"/>
    <w:rsid w:val="00BC7117"/>
    <w:rsid w:val="00BC7C05"/>
    <w:rsid w:val="00BD579B"/>
    <w:rsid w:val="00BE4B8A"/>
    <w:rsid w:val="00BF65A7"/>
    <w:rsid w:val="00C0181B"/>
    <w:rsid w:val="00C04CCD"/>
    <w:rsid w:val="00C05B8B"/>
    <w:rsid w:val="00C16E31"/>
    <w:rsid w:val="00C24E09"/>
    <w:rsid w:val="00C26B89"/>
    <w:rsid w:val="00C26F5C"/>
    <w:rsid w:val="00C370D3"/>
    <w:rsid w:val="00C37DBD"/>
    <w:rsid w:val="00C42A3A"/>
    <w:rsid w:val="00C46DC0"/>
    <w:rsid w:val="00C50CE0"/>
    <w:rsid w:val="00C56FAC"/>
    <w:rsid w:val="00C57862"/>
    <w:rsid w:val="00C63690"/>
    <w:rsid w:val="00C63EDF"/>
    <w:rsid w:val="00C661A5"/>
    <w:rsid w:val="00C769F1"/>
    <w:rsid w:val="00C818C2"/>
    <w:rsid w:val="00CA117F"/>
    <w:rsid w:val="00CA4D83"/>
    <w:rsid w:val="00CB452D"/>
    <w:rsid w:val="00CC0000"/>
    <w:rsid w:val="00CC35DA"/>
    <w:rsid w:val="00CC6F8F"/>
    <w:rsid w:val="00CC7C07"/>
    <w:rsid w:val="00CD1C75"/>
    <w:rsid w:val="00CD2C1E"/>
    <w:rsid w:val="00CD386B"/>
    <w:rsid w:val="00CE0C81"/>
    <w:rsid w:val="00CE2AB3"/>
    <w:rsid w:val="00CE509D"/>
    <w:rsid w:val="00CE75FD"/>
    <w:rsid w:val="00D01ED6"/>
    <w:rsid w:val="00D2630F"/>
    <w:rsid w:val="00D42686"/>
    <w:rsid w:val="00D51F27"/>
    <w:rsid w:val="00D544AB"/>
    <w:rsid w:val="00D57C4D"/>
    <w:rsid w:val="00D611CA"/>
    <w:rsid w:val="00D64A09"/>
    <w:rsid w:val="00D65FC8"/>
    <w:rsid w:val="00D8676D"/>
    <w:rsid w:val="00D876E9"/>
    <w:rsid w:val="00D919C6"/>
    <w:rsid w:val="00DA35EE"/>
    <w:rsid w:val="00DA5376"/>
    <w:rsid w:val="00DA6AED"/>
    <w:rsid w:val="00DB02C5"/>
    <w:rsid w:val="00DB5EF4"/>
    <w:rsid w:val="00DC09DF"/>
    <w:rsid w:val="00DC7A99"/>
    <w:rsid w:val="00DD4760"/>
    <w:rsid w:val="00DE48AD"/>
    <w:rsid w:val="00DE7681"/>
    <w:rsid w:val="00DF2EE1"/>
    <w:rsid w:val="00E03F70"/>
    <w:rsid w:val="00E10E9B"/>
    <w:rsid w:val="00E11EF5"/>
    <w:rsid w:val="00E20E3D"/>
    <w:rsid w:val="00E214E4"/>
    <w:rsid w:val="00E23EEB"/>
    <w:rsid w:val="00E26EB2"/>
    <w:rsid w:val="00E35540"/>
    <w:rsid w:val="00E425C8"/>
    <w:rsid w:val="00E42C00"/>
    <w:rsid w:val="00E533CC"/>
    <w:rsid w:val="00E55CDA"/>
    <w:rsid w:val="00E60FFB"/>
    <w:rsid w:val="00E61C76"/>
    <w:rsid w:val="00E6455F"/>
    <w:rsid w:val="00E64DFF"/>
    <w:rsid w:val="00E70859"/>
    <w:rsid w:val="00E739F0"/>
    <w:rsid w:val="00E74F98"/>
    <w:rsid w:val="00E75860"/>
    <w:rsid w:val="00E83A9A"/>
    <w:rsid w:val="00EA390C"/>
    <w:rsid w:val="00EA4C03"/>
    <w:rsid w:val="00EB077E"/>
    <w:rsid w:val="00EB7227"/>
    <w:rsid w:val="00EB7D80"/>
    <w:rsid w:val="00EC2FE2"/>
    <w:rsid w:val="00EC3698"/>
    <w:rsid w:val="00ED0E42"/>
    <w:rsid w:val="00ED3D5E"/>
    <w:rsid w:val="00ED65C9"/>
    <w:rsid w:val="00EE1305"/>
    <w:rsid w:val="00EE34ED"/>
    <w:rsid w:val="00EF483F"/>
    <w:rsid w:val="00EF5D31"/>
    <w:rsid w:val="00F01004"/>
    <w:rsid w:val="00F21920"/>
    <w:rsid w:val="00F21C2B"/>
    <w:rsid w:val="00F302CE"/>
    <w:rsid w:val="00F60E50"/>
    <w:rsid w:val="00F62BEB"/>
    <w:rsid w:val="00F65196"/>
    <w:rsid w:val="00F71D75"/>
    <w:rsid w:val="00F92641"/>
    <w:rsid w:val="00F97DEB"/>
    <w:rsid w:val="00FA465F"/>
    <w:rsid w:val="00FA4B6B"/>
    <w:rsid w:val="00FA5644"/>
    <w:rsid w:val="00FB278B"/>
    <w:rsid w:val="00FB5E68"/>
    <w:rsid w:val="00FC70DA"/>
    <w:rsid w:val="00FE1F74"/>
    <w:rsid w:val="00FE33F2"/>
    <w:rsid w:val="00FE6CC4"/>
    <w:rsid w:val="00FF3B52"/>
    <w:rsid w:val="00FF7E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CE1170"/>
  <w15:docId w15:val="{AEE123B7-6937-40E6-9981-6C99B0289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E1F74"/>
    <w:rPr>
      <w:rFonts w:ascii="Verdana" w:hAnsi="Verdana"/>
      <w:bCs/>
    </w:rPr>
  </w:style>
  <w:style w:type="paragraph" w:styleId="Ttulo3">
    <w:name w:val="heading 3"/>
    <w:basedOn w:val="Normal"/>
    <w:next w:val="Normal"/>
    <w:qFormat/>
    <w:rsid w:val="007C361B"/>
    <w:pPr>
      <w:keepNext/>
      <w:outlineLvl w:val="2"/>
    </w:pPr>
    <w:rPr>
      <w:rFonts w:ascii="Arial" w:hAnsi="Arial"/>
      <w:b/>
      <w:bCs w:val="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7C361B"/>
    <w:pPr>
      <w:tabs>
        <w:tab w:val="center" w:pos="4252"/>
        <w:tab w:val="right" w:pos="8504"/>
      </w:tabs>
    </w:pPr>
    <w:rPr>
      <w:rFonts w:ascii="Arial" w:hAnsi="Arial"/>
      <w:b/>
      <w:bCs w:val="0"/>
      <w:sz w:val="22"/>
    </w:rPr>
  </w:style>
  <w:style w:type="paragraph" w:styleId="Piedepgina">
    <w:name w:val="footer"/>
    <w:basedOn w:val="Normal"/>
    <w:rsid w:val="007C361B"/>
    <w:pPr>
      <w:tabs>
        <w:tab w:val="center" w:pos="4252"/>
        <w:tab w:val="right" w:pos="8504"/>
      </w:tabs>
    </w:pPr>
  </w:style>
  <w:style w:type="character" w:styleId="Hipervnculo">
    <w:name w:val="Hyperlink"/>
    <w:basedOn w:val="Fuentedeprrafopredeter"/>
    <w:rsid w:val="00FE1F74"/>
    <w:rPr>
      <w:color w:val="0000FF"/>
      <w:u w:val="single"/>
    </w:rPr>
  </w:style>
  <w:style w:type="character" w:styleId="Nmerodepgina">
    <w:name w:val="page number"/>
    <w:basedOn w:val="Fuentedeprrafopredeter"/>
    <w:rsid w:val="00CE509D"/>
  </w:style>
  <w:style w:type="paragraph" w:styleId="Textosinformato">
    <w:name w:val="Plain Text"/>
    <w:basedOn w:val="Normal"/>
    <w:link w:val="TextosinformatoCar"/>
    <w:uiPriority w:val="99"/>
    <w:semiHidden/>
    <w:unhideWhenUsed/>
    <w:rsid w:val="00EB7227"/>
    <w:rPr>
      <w:rFonts w:eastAsiaTheme="minorHAnsi" w:cstheme="minorBidi"/>
      <w:bCs w:val="0"/>
      <w:szCs w:val="21"/>
      <w:lang w:eastAsia="en-US"/>
    </w:rPr>
  </w:style>
  <w:style w:type="character" w:customStyle="1" w:styleId="TextosinformatoCar">
    <w:name w:val="Texto sin formato Car"/>
    <w:basedOn w:val="Fuentedeprrafopredeter"/>
    <w:link w:val="Textosinformato"/>
    <w:uiPriority w:val="99"/>
    <w:semiHidden/>
    <w:rsid w:val="00EB7227"/>
    <w:rPr>
      <w:rFonts w:ascii="Verdana" w:eastAsiaTheme="minorHAnsi" w:hAnsi="Verdana" w:cstheme="minorBidi"/>
      <w:szCs w:val="21"/>
      <w:lang w:eastAsia="en-US"/>
    </w:rPr>
  </w:style>
  <w:style w:type="paragraph" w:styleId="Prrafodelista">
    <w:name w:val="List Paragraph"/>
    <w:basedOn w:val="Normal"/>
    <w:uiPriority w:val="34"/>
    <w:qFormat/>
    <w:rsid w:val="0096067F"/>
    <w:pPr>
      <w:ind w:left="720"/>
      <w:contextualSpacing/>
    </w:pPr>
  </w:style>
  <w:style w:type="character" w:customStyle="1" w:styleId="Mencinsinresolver1">
    <w:name w:val="Mención sin resolver1"/>
    <w:basedOn w:val="Fuentedeprrafopredeter"/>
    <w:uiPriority w:val="99"/>
    <w:semiHidden/>
    <w:unhideWhenUsed/>
    <w:rsid w:val="00790422"/>
    <w:rPr>
      <w:color w:val="605E5C"/>
      <w:shd w:val="clear" w:color="auto" w:fill="E1DFDD"/>
    </w:rPr>
  </w:style>
  <w:style w:type="table" w:styleId="Tablaconcuadrcula">
    <w:name w:val="Table Grid"/>
    <w:basedOn w:val="Tablanormal"/>
    <w:rsid w:val="00E758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unhideWhenUsed/>
    <w:rsid w:val="000F462A"/>
    <w:rPr>
      <w:rFonts w:ascii="Segoe UI" w:hAnsi="Segoe UI" w:cs="Segoe UI"/>
      <w:sz w:val="18"/>
      <w:szCs w:val="18"/>
    </w:rPr>
  </w:style>
  <w:style w:type="character" w:customStyle="1" w:styleId="TextodegloboCar">
    <w:name w:val="Texto de globo Car"/>
    <w:basedOn w:val="Fuentedeprrafopredeter"/>
    <w:link w:val="Textodeglobo"/>
    <w:semiHidden/>
    <w:rsid w:val="000F462A"/>
    <w:rPr>
      <w:rFonts w:ascii="Segoe UI" w:hAnsi="Segoe UI" w:cs="Segoe UI"/>
      <w:bCs/>
      <w:sz w:val="18"/>
      <w:szCs w:val="18"/>
    </w:rPr>
  </w:style>
  <w:style w:type="paragraph" w:customStyle="1" w:styleId="gmail-msonospacing">
    <w:name w:val="gmail-msonospacing"/>
    <w:basedOn w:val="Normal"/>
    <w:rsid w:val="00E425C8"/>
    <w:pPr>
      <w:spacing w:before="100" w:beforeAutospacing="1" w:after="100" w:afterAutospacing="1"/>
    </w:pPr>
    <w:rPr>
      <w:rFonts w:ascii="Times New Roman" w:eastAsiaTheme="minorHAnsi" w:hAnsi="Times New Roman"/>
      <w:bCs w:val="0"/>
      <w:sz w:val="24"/>
      <w:szCs w:val="24"/>
      <w:lang w:val="el-GR" w:eastAsia="el-GR"/>
    </w:rPr>
  </w:style>
  <w:style w:type="paragraph" w:styleId="Textonotapie">
    <w:name w:val="footnote text"/>
    <w:basedOn w:val="Normal"/>
    <w:link w:val="TextonotapieCar"/>
    <w:semiHidden/>
    <w:unhideWhenUsed/>
    <w:rsid w:val="0079625F"/>
  </w:style>
  <w:style w:type="character" w:customStyle="1" w:styleId="TextonotapieCar">
    <w:name w:val="Texto nota pie Car"/>
    <w:basedOn w:val="Fuentedeprrafopredeter"/>
    <w:link w:val="Textonotapie"/>
    <w:semiHidden/>
    <w:rsid w:val="0079625F"/>
    <w:rPr>
      <w:rFonts w:ascii="Verdana" w:hAnsi="Verdana"/>
      <w:bCs/>
    </w:rPr>
  </w:style>
  <w:style w:type="character" w:styleId="Refdenotaalpie">
    <w:name w:val="footnote reference"/>
    <w:basedOn w:val="Fuentedeprrafopredeter"/>
    <w:semiHidden/>
    <w:unhideWhenUsed/>
    <w:rsid w:val="0079625F"/>
    <w:rPr>
      <w:vertAlign w:val="superscript"/>
    </w:rPr>
  </w:style>
  <w:style w:type="character" w:styleId="Hipervnculovisitado">
    <w:name w:val="FollowedHyperlink"/>
    <w:basedOn w:val="Fuentedeprrafopredeter"/>
    <w:semiHidden/>
    <w:unhideWhenUsed/>
    <w:rsid w:val="003A7A7B"/>
    <w:rPr>
      <w:color w:val="800080" w:themeColor="followedHyperlink"/>
      <w:u w:val="single"/>
    </w:rPr>
  </w:style>
  <w:style w:type="paragraph" w:styleId="Revisin">
    <w:name w:val="Revision"/>
    <w:hidden/>
    <w:uiPriority w:val="99"/>
    <w:semiHidden/>
    <w:rsid w:val="002D2325"/>
    <w:rPr>
      <w:rFonts w:ascii="Verdana" w:hAnsi="Verdana"/>
      <w:bCs/>
    </w:rPr>
  </w:style>
  <w:style w:type="character" w:styleId="Refdecomentario">
    <w:name w:val="annotation reference"/>
    <w:basedOn w:val="Fuentedeprrafopredeter"/>
    <w:semiHidden/>
    <w:unhideWhenUsed/>
    <w:rsid w:val="00D01ED6"/>
    <w:rPr>
      <w:sz w:val="16"/>
      <w:szCs w:val="16"/>
    </w:rPr>
  </w:style>
  <w:style w:type="paragraph" w:styleId="Textocomentario">
    <w:name w:val="annotation text"/>
    <w:basedOn w:val="Normal"/>
    <w:link w:val="TextocomentarioCar"/>
    <w:semiHidden/>
    <w:unhideWhenUsed/>
    <w:rsid w:val="00D01ED6"/>
  </w:style>
  <w:style w:type="character" w:customStyle="1" w:styleId="TextocomentarioCar">
    <w:name w:val="Texto comentario Car"/>
    <w:basedOn w:val="Fuentedeprrafopredeter"/>
    <w:link w:val="Textocomentario"/>
    <w:semiHidden/>
    <w:rsid w:val="00D01ED6"/>
    <w:rPr>
      <w:rFonts w:ascii="Verdana" w:hAnsi="Verdana"/>
      <w:bCs/>
    </w:rPr>
  </w:style>
  <w:style w:type="paragraph" w:styleId="Asuntodelcomentario">
    <w:name w:val="annotation subject"/>
    <w:basedOn w:val="Textocomentario"/>
    <w:next w:val="Textocomentario"/>
    <w:link w:val="AsuntodelcomentarioCar"/>
    <w:semiHidden/>
    <w:unhideWhenUsed/>
    <w:rsid w:val="00D01ED6"/>
    <w:rPr>
      <w:b/>
    </w:rPr>
  </w:style>
  <w:style w:type="character" w:customStyle="1" w:styleId="AsuntodelcomentarioCar">
    <w:name w:val="Asunto del comentario Car"/>
    <w:basedOn w:val="TextocomentarioCar"/>
    <w:link w:val="Asuntodelcomentario"/>
    <w:semiHidden/>
    <w:rsid w:val="00D01ED6"/>
    <w:rPr>
      <w:rFonts w:ascii="Verdana" w:hAnsi="Verdana"/>
      <w:b/>
      <w:bCs/>
    </w:rPr>
  </w:style>
  <w:style w:type="character" w:styleId="Mencinsinresolver">
    <w:name w:val="Unresolved Mention"/>
    <w:basedOn w:val="Fuentedeprrafopredeter"/>
    <w:uiPriority w:val="99"/>
    <w:semiHidden/>
    <w:unhideWhenUsed/>
    <w:rsid w:val="00686D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345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8" /><Relationship Type="http://schemas.openxmlformats.org/officeDocument/2006/relationships/footer" Target="/word/footer111.xml" Id="rId13" /><Relationship Type="http://schemas.openxmlformats.org/officeDocument/2006/relationships/theme" Target="/word/theme/theme111.xml" Id="rId18" /><Relationship Type="http://schemas.openxmlformats.org/officeDocument/2006/relationships/customXml" Target="/customXml/item3.xml" Id="rId3" /><Relationship Type="http://schemas.openxmlformats.org/officeDocument/2006/relationships/settings" Target="/word/settings.xml" Id="rId7" /><Relationship Type="http://schemas.openxmlformats.org/officeDocument/2006/relationships/header" Target="/word/header211.xml" Id="rId12" /><Relationship Type="http://schemas.openxmlformats.org/officeDocument/2006/relationships/fontTable" Target="/word/fontTable.xml" Id="rId17" /><Relationship Type="http://schemas.openxmlformats.org/officeDocument/2006/relationships/customXml" Target="/customXml/item222.xml" Id="rId2" /><Relationship Type="http://schemas.openxmlformats.org/officeDocument/2006/relationships/footer" Target="/word/footer322.xml" Id="rId16" /><Relationship Type="http://schemas.openxmlformats.org/officeDocument/2006/relationships/customXml" Target="/customXml/item133.xml" Id="rId1" /><Relationship Type="http://schemas.openxmlformats.org/officeDocument/2006/relationships/styles" Target="/word/styles.xml" Id="rId6" /><Relationship Type="http://schemas.openxmlformats.org/officeDocument/2006/relationships/header" Target="/word/header122.xml" Id="rId11" /><Relationship Type="http://schemas.openxmlformats.org/officeDocument/2006/relationships/numbering" Target="/word/numbering.xml" Id="rId5" /><Relationship Type="http://schemas.openxmlformats.org/officeDocument/2006/relationships/header" Target="/word/header333.xml" Id="rId15" /><Relationship Type="http://schemas.openxmlformats.org/officeDocument/2006/relationships/endnotes" Target="/word/endnotes.xml" Id="rId10" /><Relationship Type="http://schemas.openxmlformats.org/officeDocument/2006/relationships/customXml" Target="/customXml/item444.xml" Id="rId4" /><Relationship Type="http://schemas.openxmlformats.org/officeDocument/2006/relationships/footnotes" Target="/word/footnotes.xml" Id="rId9" /><Relationship Type="http://schemas.openxmlformats.org/officeDocument/2006/relationships/footer" Target="/word/footer233.xml" Id="rId14" /><Relationship Type="http://schemas.openxmlformats.org/officeDocument/2006/relationships/hyperlink" Target="https://www.deepl.com/pro?cta=edit-document" TargetMode="External" Id="R110bd3a41d5d4abc" /><Relationship Type="http://schemas.openxmlformats.org/officeDocument/2006/relationships/image" Target="/media/image.png" Id="R57037f3fb4524c1d" /></Relationships>
</file>

<file path=word/_rels/footer233.xml.rels>&#65279;<?xml version="1.0" encoding="utf-8"?><Relationships xmlns="http://schemas.openxmlformats.org/package/2006/relationships"><Relationship Type="http://schemas.openxmlformats.org/officeDocument/2006/relationships/hyperlink" Target="mailto:secretariat@feap.info" TargetMode="External" Id="rId1" /></Relationships>
</file>

<file path=word/_rels/footnotes.xml.rels>&#65279;<?xml version="1.0" encoding="utf-8"?><Relationships xmlns="http://schemas.openxmlformats.org/package/2006/relationships"><Relationship Type="http://schemas.openxmlformats.org/officeDocument/2006/relationships/hyperlink" Target="https://eur-lex.europa.eu/resource.html?uri=cellar:bab1f9a7-b30b-11eb-8aca-01aa75ed71a1.0022.02/DOC_1&amp;format=PDF" TargetMode="External" Id="rId2" /><Relationship Type="http://schemas.openxmlformats.org/officeDocument/2006/relationships/hyperlink" Target="https://www.nature.com/articles/s41586-021-03889-2" TargetMode="External" Id="rId1" /></Relationships>
</file>

<file path=word/_rels/header211.xml.rels>&#65279;<?xml version="1.0" encoding="utf-8"?><Relationships xmlns="http://schemas.openxmlformats.org/package/2006/relationships"><Relationship Type="http://schemas.openxmlformats.org/officeDocument/2006/relationships/image" Target="/word/media/image1.jpeg" Id="rId1" /></Relationships>
</file>

<file path=word/theme/theme11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3.xml.rels>&#65279;<?xml version="1.0" encoding="utf-8"?><Relationships xmlns="http://schemas.openxmlformats.org/package/2006/relationships"><Relationship Type="http://schemas.openxmlformats.org/officeDocument/2006/relationships/customXmlProps" Target="/customXml/itemProps311.xml" Id="rId1" /></Relationships>
</file>

<file path=customXml/_rels/item133.xml.rels>&#65279;<?xml version="1.0" encoding="utf-8"?><Relationships xmlns="http://schemas.openxmlformats.org/package/2006/relationships"><Relationship Type="http://schemas.openxmlformats.org/officeDocument/2006/relationships/customXmlProps" Target="/customXml/itemProps133.xml" Id="rId1" /></Relationships>
</file>

<file path=customXml/_rels/item222.xml.rels>&#65279;<?xml version="1.0" encoding="utf-8"?><Relationships xmlns="http://schemas.openxmlformats.org/package/2006/relationships"><Relationship Type="http://schemas.openxmlformats.org/officeDocument/2006/relationships/customXmlProps" Target="/customXml/itemProps222.xml" Id="rId1" /></Relationships>
</file>

<file path=customXml/_rels/item444.xml.rels>&#65279;<?xml version="1.0" encoding="utf-8"?><Relationships xmlns="http://schemas.openxmlformats.org/package/2006/relationships"><Relationship Type="http://schemas.openxmlformats.org/officeDocument/2006/relationships/customXmlProps" Target="/customXml/itemProps444.xml" Id="rId1" /></Relationships>
</file>

<file path=customXml/item3.xml><?xml version="1.0" encoding="utf-8"?>
<ct:contentTypeSchema xmlns:ct="http://schemas.microsoft.com/office/2006/metadata/contentType" xmlns:ma="http://schemas.microsoft.com/office/2006/metadata/properties/metaAttributes" ct:_="" ma:_="" ma:contentTypeName="Documento" ma:contentTypeID="0x01010042349591B0BE3D4C8E117C41B3E4400A" ma:contentTypeVersion="13" ma:contentTypeDescription="Crear nuevo documento." ma:contentTypeScope="" ma:versionID="2f66c79247abee4e57c18415855e2217">
  <xsd:schema xmlns:xsd="http://www.w3.org/2001/XMLSchema" xmlns:xs="http://www.w3.org/2001/XMLSchema" xmlns:p="http://schemas.microsoft.com/office/2006/metadata/properties" xmlns:ns2="a198e3e2-97e4-4173-96a3-03f0d5a9c5e4" xmlns:ns3="4b1ab829-629f-477d-97fd-d7fbaaa4d277" targetNamespace="http://schemas.microsoft.com/office/2006/metadata/properties" ma:root="true" ma:fieldsID="670a71115f5d8ae1419e55e6e724cb06" ns2:_="" ns3:_="">
    <xsd:import namespace="a198e3e2-97e4-4173-96a3-03f0d5a9c5e4"/>
    <xsd:import namespace="4b1ab829-629f-477d-97fd-d7fbaaa4d27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2:MediaServiceLocatio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98e3e2-97e4-4173-96a3-03f0d5a9c5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b1ab829-629f-477d-97fd-d7fbaaa4d277"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133.xml><?xml version="1.0" encoding="utf-8"?>
<?mso-contentType ?>
<FormTemplates xmlns="http://schemas.microsoft.com/sharepoint/v3/contenttype/forms">
  <Display>DocumentLibraryForm</Display>
  <Edit>DocumentLibraryForm</Edit>
  <New>DocumentLibraryForm</New>
</FormTemplates>
</file>

<file path=customXml/item222.xml><?xml version="1.0" encoding="utf-8"?>
<b:Sources xmlns:b="http://schemas.openxmlformats.org/officeDocument/2006/bibliography" xmlns="http://schemas.openxmlformats.org/officeDocument/2006/bibliography" SelectedStyle="\APASixthEditionOfficeOnline.xsl" StyleName="APA" Version="6"/>
</file>

<file path=customXml/item444.xml><?xml version="1.0" encoding="utf-8"?>
<p:properties xmlns:p="http://schemas.microsoft.com/office/2006/metadata/properties" xmlns:xsi="http://www.w3.org/2001/XMLSchema-instance" xmlns:pc="http://schemas.microsoft.com/office/infopath/2007/PartnerControls">
  <documentManagement>
    <MediaLengthInSeconds xmlns="a198e3e2-97e4-4173-96a3-03f0d5a9c5e4" xsi:nil="true"/>
  </documentManagement>
</p:properties>
</file>

<file path=customXml/itemProps133.xml><?xml version="1.0" encoding="utf-8"?>
<ds:datastoreItem xmlns:ds="http://schemas.openxmlformats.org/officeDocument/2006/customXml" ds:itemID="{BEACA98D-B7C5-4E8D-876E-FDC0665DB6FD}">
  <ds:schemaRefs>
    <ds:schemaRef ds:uri="http://schemas.microsoft.com/sharepoint/v3/contenttype/forms"/>
  </ds:schemaRefs>
</ds:datastoreItem>
</file>

<file path=customXml/itemProps222.xml><?xml version="1.0" encoding="utf-8"?>
<ds:datastoreItem xmlns:ds="http://schemas.openxmlformats.org/officeDocument/2006/customXml" ds:itemID="{23E0C984-D57F-43DE-A4C4-4AADFF624406}">
  <ds:schemaRefs>
    <ds:schemaRef ds:uri="http://schemas.openxmlformats.org/officeDocument/2006/bibliography"/>
  </ds:schemaRefs>
</ds:datastoreItem>
</file>

<file path=customXml/itemProps311.xml><?xml version="1.0" encoding="utf-8"?>
<ds:datastoreItem xmlns:ds="http://schemas.openxmlformats.org/officeDocument/2006/customXml" ds:itemID="{0AC22AC0-91DE-4032-99F5-16F2A6003E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98e3e2-97e4-4173-96a3-03f0d5a9c5e4"/>
    <ds:schemaRef ds:uri="4b1ab829-629f-477d-97fd-d7fbaaa4d2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44.xml><?xml version="1.0" encoding="utf-8"?>
<ds:datastoreItem xmlns:ds="http://schemas.openxmlformats.org/officeDocument/2006/customXml" ds:itemID="{91FFE505-3A6A-4055-8A05-EF228CA53226}">
  <ds:schemaRefs>
    <ds:schemaRef ds:uri="http://schemas.microsoft.com/office/2006/metadata/properties"/>
    <ds:schemaRef ds:uri="http://schemas.microsoft.com/office/infopath/2007/PartnerControls"/>
    <ds:schemaRef ds:uri="a198e3e2-97e4-4173-96a3-03f0d5a9c5e4"/>
  </ds:schemaRefs>
</ds:datastoreItem>
</file>

<file path=docProps/app.xml><?xml version="1.0" encoding="utf-8"?>
<ap:Properties xmlns:vt="http://schemas.openxmlformats.org/officeDocument/2006/docPropsVTypes" xmlns:ap="http://schemas.openxmlformats.org/officeDocument/2006/extended-properties">
  <ap:Template>Normal.dotm</ap:Template>
  <ap:TotalTime>272</ap:TotalTime>
  <ap:Pages>1</ap:Pages>
  <ap:Words>1129</ap:Words>
  <ap:Characters>6212</ap:Characters>
  <ap:Application>Microsoft Office Word</ap:Application>
  <ap:DocSecurity>0</ap:DocSecurity>
  <ap:Lines>51</ap:Lines>
  <ap:Paragraphs>14</ap:Paragraphs>
  <ap:ScaleCrop>false</ap:ScaleCrop>
  <ap:HeadingPairs>
    <vt:vector baseType="variant" size="10">
      <vt:variant>
        <vt:lpstr>Título</vt:lpstr>
      </vt:variant>
      <vt:variant>
        <vt:i4>1</vt:i4>
      </vt:variant>
      <vt:variant>
        <vt:lpstr>Titre</vt:lpstr>
      </vt:variant>
      <vt:variant>
        <vt:i4>1</vt:i4>
      </vt:variant>
      <vt:variant>
        <vt:lpstr>Cím</vt:lpstr>
      </vt:variant>
      <vt:variant>
        <vt:i4>1</vt:i4>
      </vt:variant>
      <vt:variant>
        <vt:lpstr>Titel</vt:lpstr>
      </vt:variant>
      <vt:variant>
        <vt:i4>1</vt:i4>
      </vt:variant>
      <vt:variant>
        <vt:lpstr>Title</vt:lpstr>
      </vt:variant>
      <vt:variant>
        <vt:i4>1</vt:i4>
      </vt:variant>
    </vt:vector>
  </ap:HeadingPairs>
  <ap:TitlesOfParts>
    <vt:vector baseType="lpstr" size="5">
      <vt:lpstr/>
      <vt:lpstr/>
      <vt:lpstr/>
      <vt:lpstr/>
      <vt:lpstr>APROMAR</vt:lpstr>
    </vt:vector>
  </ap:TitlesOfParts>
  <ap:Company>APROMAR</ap:Company>
  <ap:LinksUpToDate>false</ap:LinksUpToDate>
  <ap:CharactersWithSpaces>7327</ap:CharactersWithSpaces>
  <ap:SharedDoc>false</ap:SharedDoc>
  <ap:HyperlinksChanged>false</ap:HyperlinksChanged>
  <ap:AppVersion>16.0000</ap:AppVersion>
</ap:Properties>
</file>

<file path=docProps/core.xml><?xml version="1.0" encoding="utf-8"?>
<coreProperties xmlns:dc="http://purl.org/dc/elements/1.1/" xmlns:dcterms="http://purl.org/dc/terms/" xmlns:xsi="http://www.w3.org/2001/XMLSchema-instance" xmlns="http://schemas.openxmlformats.org/package/2006/metadata/core-properties">
  <dc:title/>
  <dc:creator>Javier Ojeda</dc:creator>
  <lastModifiedBy>Javier Ojeda (APROMAR)</lastModifiedBy>
  <revision>10</revision>
  <lastPrinted>2020-07-08T16:44:00.0000000Z</lastPrinted>
  <dcterms:created xsi:type="dcterms:W3CDTF">2021-12-03T16:55:00.0000000Z</dcterms:created>
  <dcterms:modified xsi:type="dcterms:W3CDTF">2022-07-04T05:34:00.0000000Z</dcterms:modified>
  <keywords>, docId:9CB944D1BD9DDC4874CD27F0DFE0AC9E</keywords>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0x01010042349591B0BE3D4C8E117C41B3E4400A</vt:lpwstr>
  </property>
  <property fmtid="{D5CDD505-2E9C-101B-9397-08002B2CF9AE}" pid="3" name="Order">
    <vt:r8>8085600</vt:r8>
  </property>
  <property fmtid="{D5CDD505-2E9C-101B-9397-08002B2CF9AE}" pid="4" name="_ExtendedDescription">
    <vt:lpwstr/>
  </property>
  <property fmtid="{D5CDD505-2E9C-101B-9397-08002B2CF9AE}" pid="5" name="ComplianceAssetId">
    <vt:lpwstr/>
  </property>
</Properties>
</file>